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BA18" w14:textId="5F72D419" w:rsidR="00C3193F" w:rsidRDefault="00C3193F" w:rsidP="00E020A4">
      <w:pPr>
        <w:rPr>
          <w:lang w:val="es-ES"/>
        </w:rPr>
      </w:pPr>
      <w:r>
        <w:rPr>
          <w:lang w:val="es-ES"/>
        </w:rPr>
        <w:t>Informe preliminar sobre l</w:t>
      </w:r>
      <w:r w:rsidR="00E020A4">
        <w:rPr>
          <w:lang w:val="es-ES"/>
        </w:rPr>
        <w:t xml:space="preserve">a </w:t>
      </w:r>
      <w:r w:rsidR="00C76981">
        <w:rPr>
          <w:lang w:val="es-ES"/>
        </w:rPr>
        <w:t>evolución</w:t>
      </w:r>
      <w:r w:rsidR="00E020A4">
        <w:rPr>
          <w:lang w:val="es-ES"/>
        </w:rPr>
        <w:t xml:space="preserve"> del CT en la ciudad de Santa Fe, según </w:t>
      </w:r>
      <w:r w:rsidR="00C76981">
        <w:rPr>
          <w:lang w:val="es-ES"/>
        </w:rPr>
        <w:t>padrón</w:t>
      </w:r>
      <w:r w:rsidR="00E020A4">
        <w:rPr>
          <w:lang w:val="es-ES"/>
        </w:rPr>
        <w:t xml:space="preserve"> de INAE</w:t>
      </w:r>
      <w:r w:rsidR="00C76981">
        <w:rPr>
          <w:lang w:val="es-ES"/>
        </w:rPr>
        <w:t>S</w:t>
      </w:r>
    </w:p>
    <w:p w14:paraId="5E292F21" w14:textId="11FD1878" w:rsidR="00C76981" w:rsidRDefault="00C76981" w:rsidP="00E020A4">
      <w:pPr>
        <w:rPr>
          <w:lang w:val="es-ES"/>
        </w:rPr>
      </w:pPr>
      <w:r>
        <w:rPr>
          <w:lang w:val="es-ES"/>
        </w:rPr>
        <w:t>Convenio Defensoría UNL - DICIEMBRE 2022 – Julio Cesar Lozeco</w:t>
      </w:r>
    </w:p>
    <w:p w14:paraId="53DAC370" w14:textId="63AA482E" w:rsidR="00FD17AE" w:rsidRDefault="00BA2C84" w:rsidP="003862D5">
      <w:pPr>
        <w:pStyle w:val="Ttulo1"/>
        <w:spacing w:line="276" w:lineRule="auto"/>
        <w:rPr>
          <w:lang w:val="es-ES"/>
        </w:rPr>
      </w:pPr>
      <w:r>
        <w:rPr>
          <w:lang w:val="es-ES"/>
        </w:rPr>
        <w:t>Crecimiento y desarrollo del Cooperativismo de Trabajo en el Aglomerado Gran Santa Fe</w:t>
      </w:r>
      <w:r w:rsidR="00E020A4">
        <w:rPr>
          <w:lang w:val="es-ES"/>
        </w:rPr>
        <w:t>. Análisis y Georreferenciación</w:t>
      </w:r>
      <w:r w:rsidR="00C76981">
        <w:rPr>
          <w:lang w:val="es-ES"/>
        </w:rPr>
        <w:t xml:space="preserve"> a diciembre de 2022</w:t>
      </w:r>
      <w:r w:rsidR="00E020A4">
        <w:rPr>
          <w:lang w:val="es-ES"/>
        </w:rPr>
        <w:t>.</w:t>
      </w:r>
    </w:p>
    <w:p w14:paraId="22A2279B" w14:textId="2CB871A9" w:rsidR="00BA2C84" w:rsidRDefault="00BA2C84" w:rsidP="003862D5">
      <w:pPr>
        <w:pStyle w:val="Ttulo2"/>
        <w:spacing w:line="276" w:lineRule="auto"/>
        <w:rPr>
          <w:lang w:val="es-ES"/>
        </w:rPr>
      </w:pPr>
      <w:r>
        <w:rPr>
          <w:lang w:val="es-ES"/>
        </w:rPr>
        <w:t>Presentación</w:t>
      </w:r>
    </w:p>
    <w:p w14:paraId="581F6394" w14:textId="0D12D862" w:rsidR="001C2387" w:rsidRDefault="00BA2C84" w:rsidP="003862D5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siguiente informe situacional tiene por fin analizar la evolución </w:t>
      </w:r>
      <w:r w:rsidR="000B4233">
        <w:rPr>
          <w:lang w:val="es-ES"/>
        </w:rPr>
        <w:t>histórica del Cooperativismo de Trabajo en la ciudad de Santa fe, analizando la información suministrada por el Instituto Nacional de Asociativismo y Economía Social de la Nación.</w:t>
      </w:r>
      <w:r w:rsidR="005B0013">
        <w:rPr>
          <w:lang w:val="es-ES"/>
        </w:rPr>
        <w:t xml:space="preserve"> </w:t>
      </w:r>
      <w:r w:rsidR="000B4233">
        <w:rPr>
          <w:lang w:val="es-ES"/>
        </w:rPr>
        <w:t xml:space="preserve">El </w:t>
      </w:r>
      <w:r w:rsidR="001F1BF2">
        <w:rPr>
          <w:lang w:val="es-ES"/>
        </w:rPr>
        <w:t>estudio</w:t>
      </w:r>
      <w:r w:rsidR="000B4233">
        <w:rPr>
          <w:lang w:val="es-ES"/>
        </w:rPr>
        <w:t xml:space="preserve"> se concentra considerando las Cooperativas de Trabajo actualmente Vigentes en el AGSF, </w:t>
      </w:r>
      <w:r w:rsidR="001F1BF2">
        <w:rPr>
          <w:lang w:val="es-ES"/>
        </w:rPr>
        <w:t xml:space="preserve">analizando </w:t>
      </w:r>
      <w:r w:rsidR="001C2387">
        <w:rPr>
          <w:lang w:val="es-ES"/>
        </w:rPr>
        <w:t xml:space="preserve">su crecimiento </w:t>
      </w:r>
      <w:r w:rsidR="00D0629C">
        <w:rPr>
          <w:lang w:val="es-ES"/>
        </w:rPr>
        <w:t>cuantitativo</w:t>
      </w:r>
      <w:r w:rsidR="001C2387">
        <w:rPr>
          <w:lang w:val="es-ES"/>
        </w:rPr>
        <w:t xml:space="preserve"> conforme los años de obtención de </w:t>
      </w:r>
      <w:r w:rsidR="00D0629C">
        <w:rPr>
          <w:lang w:val="es-ES"/>
        </w:rPr>
        <w:t>matrículas</w:t>
      </w:r>
      <w:r w:rsidR="001C2387">
        <w:rPr>
          <w:lang w:val="es-ES"/>
        </w:rPr>
        <w:t xml:space="preserve">. </w:t>
      </w:r>
      <w:r w:rsidR="005B0013">
        <w:rPr>
          <w:lang w:val="es-ES"/>
        </w:rPr>
        <w:t xml:space="preserve"> </w:t>
      </w:r>
      <w:r w:rsidR="001C2387">
        <w:rPr>
          <w:lang w:val="es-ES"/>
        </w:rPr>
        <w:t xml:space="preserve">Se </w:t>
      </w:r>
      <w:r w:rsidR="005174ED">
        <w:rPr>
          <w:lang w:val="es-ES"/>
        </w:rPr>
        <w:t>expone</w:t>
      </w:r>
      <w:r w:rsidR="001C2387">
        <w:rPr>
          <w:lang w:val="es-ES"/>
        </w:rPr>
        <w:t xml:space="preserve"> también un análisis georreferencial </w:t>
      </w:r>
      <w:r w:rsidR="005B0013">
        <w:rPr>
          <w:lang w:val="es-ES"/>
        </w:rPr>
        <w:t xml:space="preserve">del sector, a partir del cual </w:t>
      </w:r>
      <w:r w:rsidR="00261B4A">
        <w:rPr>
          <w:lang w:val="es-ES"/>
        </w:rPr>
        <w:t>se identifica</w:t>
      </w:r>
      <w:r w:rsidR="005B0013">
        <w:rPr>
          <w:lang w:val="es-ES"/>
        </w:rPr>
        <w:t xml:space="preserve"> la ubicación de cada organización según los datos </w:t>
      </w:r>
      <w:r w:rsidR="00261B4A">
        <w:rPr>
          <w:lang w:val="es-ES"/>
        </w:rPr>
        <w:t>suministrados</w:t>
      </w:r>
      <w:r w:rsidR="005B0013">
        <w:rPr>
          <w:lang w:val="es-ES"/>
        </w:rPr>
        <w:t xml:space="preserve"> al Organismo Nacional. </w:t>
      </w:r>
    </w:p>
    <w:p w14:paraId="318577E3" w14:textId="711C8149" w:rsidR="00FD17AE" w:rsidRDefault="00AC0649" w:rsidP="003862D5">
      <w:pPr>
        <w:pStyle w:val="Ttulo2"/>
        <w:spacing w:line="276" w:lineRule="auto"/>
        <w:rPr>
          <w:lang w:val="es-ES"/>
        </w:rPr>
      </w:pPr>
      <w:r>
        <w:rPr>
          <w:lang w:val="es-ES"/>
        </w:rPr>
        <w:t xml:space="preserve">Evolución del Cooperativismo de Trabajo en el Aglomerado Gran Santa Fe. </w:t>
      </w:r>
    </w:p>
    <w:p w14:paraId="51901653" w14:textId="31090ED2" w:rsidR="00AC0649" w:rsidRDefault="00AC0649" w:rsidP="003862D5">
      <w:pPr>
        <w:spacing w:line="276" w:lineRule="auto"/>
        <w:jc w:val="both"/>
        <w:rPr>
          <w:lang w:val="es-ES"/>
        </w:rPr>
      </w:pPr>
      <w:r>
        <w:rPr>
          <w:lang w:val="es-ES"/>
        </w:rPr>
        <w:t>Como se ha hecho mención en diversos informes y publicaciones previas</w:t>
      </w:r>
      <w:r w:rsidR="0004792C">
        <w:rPr>
          <w:lang w:val="es-ES"/>
        </w:rPr>
        <w:t>,</w:t>
      </w:r>
      <w:r>
        <w:rPr>
          <w:lang w:val="es-ES"/>
        </w:rPr>
        <w:t xml:space="preserve"> </w:t>
      </w:r>
      <w:r w:rsidR="007C0946">
        <w:rPr>
          <w:lang w:val="es-ES"/>
        </w:rPr>
        <w:t xml:space="preserve">la trascendencia </w:t>
      </w:r>
      <w:r w:rsidR="009710A8">
        <w:rPr>
          <w:lang w:val="es-ES"/>
        </w:rPr>
        <w:t xml:space="preserve">de la participación </w:t>
      </w:r>
      <w:r w:rsidR="0017601B">
        <w:rPr>
          <w:lang w:val="es-ES"/>
        </w:rPr>
        <w:t>del cooperativismo</w:t>
      </w:r>
      <w:r w:rsidR="007C0946">
        <w:rPr>
          <w:lang w:val="es-ES"/>
        </w:rPr>
        <w:t xml:space="preserve"> de trabajo en el conjunto de experie</w:t>
      </w:r>
      <w:r w:rsidR="009710A8">
        <w:rPr>
          <w:lang w:val="es-ES"/>
        </w:rPr>
        <w:t xml:space="preserve">ncias de Economía Social y Solidaria es un fenómeno reciente, </w:t>
      </w:r>
      <w:r w:rsidR="00635E21">
        <w:rPr>
          <w:lang w:val="es-ES"/>
        </w:rPr>
        <w:t>acompañado, especialmente, por</w:t>
      </w:r>
      <w:r w:rsidR="0017601B">
        <w:rPr>
          <w:lang w:val="es-ES"/>
        </w:rPr>
        <w:t xml:space="preserve"> la generación de diversas políticas</w:t>
      </w:r>
      <w:r w:rsidR="00B11C9F">
        <w:rPr>
          <w:lang w:val="es-ES"/>
        </w:rPr>
        <w:t xml:space="preserve"> </w:t>
      </w:r>
      <w:r w:rsidR="001C2784">
        <w:rPr>
          <w:lang w:val="es-ES"/>
        </w:rPr>
        <w:t>públicas</w:t>
      </w:r>
      <w:r w:rsidR="0017601B">
        <w:rPr>
          <w:lang w:val="es-ES"/>
        </w:rPr>
        <w:t xml:space="preserve"> (nacionales, provinciales y </w:t>
      </w:r>
      <w:r w:rsidR="0054397A">
        <w:rPr>
          <w:lang w:val="es-ES"/>
        </w:rPr>
        <w:t>locales) que</w:t>
      </w:r>
      <w:r w:rsidR="0017601B">
        <w:rPr>
          <w:lang w:val="es-ES"/>
        </w:rPr>
        <w:t xml:space="preserve"> promovieron su conformación. </w:t>
      </w:r>
    </w:p>
    <w:p w14:paraId="040FA575" w14:textId="601A4CEB" w:rsidR="004A5F58" w:rsidRDefault="00190711" w:rsidP="003862D5">
      <w:pPr>
        <w:spacing w:line="276" w:lineRule="auto"/>
        <w:jc w:val="both"/>
        <w:rPr>
          <w:lang w:val="es-ES"/>
        </w:rPr>
      </w:pPr>
      <w:r w:rsidRPr="00190711">
        <w:rPr>
          <w:lang w:val="es-ES"/>
        </w:rPr>
        <w:t xml:space="preserve">Según Mirta </w:t>
      </w:r>
      <w:proofErr w:type="spellStart"/>
      <w:r w:rsidRPr="00190711">
        <w:rPr>
          <w:lang w:val="es-ES"/>
        </w:rPr>
        <w:t>Vuotto</w:t>
      </w:r>
      <w:proofErr w:type="spellEnd"/>
      <w:r w:rsidR="00415A76">
        <w:rPr>
          <w:lang w:val="es-ES"/>
        </w:rPr>
        <w:t xml:space="preserve"> (2011)</w:t>
      </w:r>
      <w:r w:rsidRPr="00190711">
        <w:rPr>
          <w:lang w:val="es-ES"/>
        </w:rPr>
        <w:t>, hasta mediados de la década de 1950, el sector</w:t>
      </w:r>
      <w:r>
        <w:rPr>
          <w:lang w:val="es-ES"/>
        </w:rPr>
        <w:t xml:space="preserve"> </w:t>
      </w:r>
      <w:r w:rsidRPr="00190711">
        <w:rPr>
          <w:lang w:val="es-ES"/>
        </w:rPr>
        <w:t xml:space="preserve">representado por las </w:t>
      </w:r>
      <w:r>
        <w:rPr>
          <w:lang w:val="es-ES"/>
        </w:rPr>
        <w:t>CT</w:t>
      </w:r>
      <w:r w:rsidRPr="00190711">
        <w:rPr>
          <w:lang w:val="es-ES"/>
        </w:rPr>
        <w:t xml:space="preserve"> era exiguo (3,9 % del total de cooperativas). A partir del año 2000 y hasta el presente se pueden distinguir dos escenarios: el</w:t>
      </w:r>
      <w:r w:rsidR="00642C0D">
        <w:rPr>
          <w:lang w:val="es-ES"/>
        </w:rPr>
        <w:t xml:space="preserve"> </w:t>
      </w:r>
      <w:r w:rsidRPr="00190711">
        <w:rPr>
          <w:lang w:val="es-ES"/>
        </w:rPr>
        <w:t xml:space="preserve">de la crisis que siguió a la convertibilidad, en el que se inscribió el </w:t>
      </w:r>
      <w:r w:rsidR="00B9702B">
        <w:rPr>
          <w:lang w:val="es-ES"/>
        </w:rPr>
        <w:t>hito</w:t>
      </w:r>
      <w:r w:rsidRPr="00190711">
        <w:rPr>
          <w:lang w:val="es-ES"/>
        </w:rPr>
        <w:t xml:space="preserve"> de</w:t>
      </w:r>
      <w:r w:rsidR="00642C0D">
        <w:rPr>
          <w:lang w:val="es-ES"/>
        </w:rPr>
        <w:t xml:space="preserve"> </w:t>
      </w:r>
      <w:r w:rsidRPr="00190711">
        <w:rPr>
          <w:lang w:val="es-ES"/>
        </w:rPr>
        <w:t>las empresas recuperadas, y el de comienzos de 2003 en que se implementaron</w:t>
      </w:r>
      <w:r w:rsidR="00642C0D">
        <w:rPr>
          <w:lang w:val="es-ES"/>
        </w:rPr>
        <w:t xml:space="preserve"> </w:t>
      </w:r>
      <w:r w:rsidRPr="00190711">
        <w:rPr>
          <w:lang w:val="es-ES"/>
        </w:rPr>
        <w:t>programas sociales que contemplaban al cooperativismo de trabajo como herramienta eficaz para favorecer la creación de empleo y estimular la participación</w:t>
      </w:r>
      <w:r w:rsidR="00642C0D">
        <w:rPr>
          <w:lang w:val="es-ES"/>
        </w:rPr>
        <w:t xml:space="preserve"> </w:t>
      </w:r>
      <w:r w:rsidRPr="00190711">
        <w:rPr>
          <w:lang w:val="es-ES"/>
        </w:rPr>
        <w:t>colectiva. (</w:t>
      </w:r>
      <w:proofErr w:type="spellStart"/>
      <w:r w:rsidRPr="00190711">
        <w:rPr>
          <w:lang w:val="es-ES"/>
        </w:rPr>
        <w:t>Vuotto</w:t>
      </w:r>
      <w:proofErr w:type="spellEnd"/>
      <w:r w:rsidRPr="00190711">
        <w:rPr>
          <w:lang w:val="es-ES"/>
        </w:rPr>
        <w:t>, 2017:</w:t>
      </w:r>
      <w:r w:rsidR="001E5871">
        <w:rPr>
          <w:lang w:val="es-ES"/>
        </w:rPr>
        <w:t xml:space="preserve"> </w:t>
      </w:r>
      <w:r w:rsidRPr="00190711">
        <w:rPr>
          <w:lang w:val="es-ES"/>
        </w:rPr>
        <w:t>18)</w:t>
      </w:r>
      <w:r w:rsidR="00B80B09">
        <w:rPr>
          <w:lang w:val="es-ES"/>
        </w:rPr>
        <w:t xml:space="preserve">. </w:t>
      </w:r>
      <w:r w:rsidR="001E5871">
        <w:rPr>
          <w:lang w:val="es-ES"/>
        </w:rPr>
        <w:t xml:space="preserve">En la actualidad, este crecimiento </w:t>
      </w:r>
      <w:r w:rsidR="001F4DFE">
        <w:rPr>
          <w:lang w:val="es-ES"/>
        </w:rPr>
        <w:t>se ha sostenido</w:t>
      </w:r>
      <w:r w:rsidR="001E5871">
        <w:rPr>
          <w:lang w:val="es-ES"/>
        </w:rPr>
        <w:t>, a modo de ejemplo, e</w:t>
      </w:r>
      <w:r w:rsidR="001E6AE7">
        <w:rPr>
          <w:lang w:val="es-ES"/>
        </w:rPr>
        <w:t xml:space="preserve">n el año 2021 obtuvieron su </w:t>
      </w:r>
      <w:r w:rsidR="002E7051">
        <w:rPr>
          <w:lang w:val="es-ES"/>
        </w:rPr>
        <w:t>matrícula</w:t>
      </w:r>
      <w:r w:rsidR="001E6AE7">
        <w:rPr>
          <w:lang w:val="es-ES"/>
        </w:rPr>
        <w:t xml:space="preserve"> </w:t>
      </w:r>
      <w:r w:rsidR="002E7051">
        <w:rPr>
          <w:lang w:val="es-ES"/>
        </w:rPr>
        <w:t xml:space="preserve">en Argentina </w:t>
      </w:r>
      <w:r w:rsidR="001E6AE7">
        <w:rPr>
          <w:lang w:val="es-ES"/>
        </w:rPr>
        <w:t xml:space="preserve">263 entidades cooperativas, de ellas, el 95% </w:t>
      </w:r>
      <w:r w:rsidR="00E42B52">
        <w:rPr>
          <w:lang w:val="es-ES"/>
        </w:rPr>
        <w:t>corresponde a las de Trabajo</w:t>
      </w:r>
      <w:r w:rsidR="00E57A21">
        <w:rPr>
          <w:rStyle w:val="Refdenotaalpie"/>
          <w:lang w:val="es-ES"/>
        </w:rPr>
        <w:footnoteReference w:id="1"/>
      </w:r>
      <w:r w:rsidR="002E7051">
        <w:rPr>
          <w:lang w:val="es-ES"/>
        </w:rPr>
        <w:t>.</w:t>
      </w:r>
    </w:p>
    <w:p w14:paraId="47D9AF3F" w14:textId="248EA5B3" w:rsidR="002215D8" w:rsidRDefault="002E7051" w:rsidP="003862D5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Este </w:t>
      </w:r>
      <w:r w:rsidR="006A3488">
        <w:rPr>
          <w:lang w:val="es-ES"/>
        </w:rPr>
        <w:t>suceso</w:t>
      </w:r>
      <w:r>
        <w:rPr>
          <w:lang w:val="es-ES"/>
        </w:rPr>
        <w:t xml:space="preserve"> de escala nacional, </w:t>
      </w:r>
      <w:r w:rsidR="006A3488">
        <w:rPr>
          <w:lang w:val="es-ES"/>
        </w:rPr>
        <w:t xml:space="preserve">como no podía ser de otra manera, </w:t>
      </w:r>
      <w:r>
        <w:rPr>
          <w:lang w:val="es-ES"/>
        </w:rPr>
        <w:t xml:space="preserve">se replica también en el contexto santafesino. </w:t>
      </w:r>
      <w:r w:rsidR="00B126F0">
        <w:rPr>
          <w:lang w:val="es-ES"/>
        </w:rPr>
        <w:t>Actualmente, según la base de Datos de INAES, se encuentran en vigencia, en la ciudad de Santa Fe 194 cooperativas de trabajo</w:t>
      </w:r>
      <w:r w:rsidR="00370295">
        <w:rPr>
          <w:lang w:val="es-ES"/>
        </w:rPr>
        <w:t>; comparando los datos con el relevamiento realizado en noviembre de 2021</w:t>
      </w:r>
      <w:r w:rsidR="004A2A54">
        <w:rPr>
          <w:rStyle w:val="Refdenotaalpie"/>
          <w:lang w:val="es-ES"/>
        </w:rPr>
        <w:footnoteReference w:id="2"/>
      </w:r>
      <w:r w:rsidR="004A2A54">
        <w:rPr>
          <w:lang w:val="es-ES"/>
        </w:rPr>
        <w:t xml:space="preserve"> </w:t>
      </w:r>
      <w:r w:rsidR="004672BB">
        <w:rPr>
          <w:lang w:val="es-ES"/>
        </w:rPr>
        <w:t>se registra un incremento porcentual interanual del 25%</w:t>
      </w:r>
      <w:r w:rsidR="004672BB">
        <w:rPr>
          <w:rStyle w:val="Refdenotaalpie"/>
          <w:lang w:val="es-ES"/>
        </w:rPr>
        <w:footnoteReference w:id="3"/>
      </w:r>
      <w:r w:rsidR="000612B6">
        <w:rPr>
          <w:lang w:val="es-ES"/>
        </w:rPr>
        <w:t>.</w:t>
      </w:r>
      <w:r w:rsidR="00CB672C">
        <w:rPr>
          <w:lang w:val="es-ES"/>
        </w:rPr>
        <w:t xml:space="preserve"> </w:t>
      </w:r>
      <w:r w:rsidR="000612B6">
        <w:rPr>
          <w:lang w:val="es-ES"/>
        </w:rPr>
        <w:t xml:space="preserve">Tal como se presenta en el </w:t>
      </w:r>
      <w:r w:rsidR="000D118D">
        <w:rPr>
          <w:b/>
          <w:bCs/>
          <w:lang w:val="es-ES"/>
        </w:rPr>
        <w:t>G</w:t>
      </w:r>
      <w:r w:rsidR="000612B6" w:rsidRPr="009A100A">
        <w:rPr>
          <w:b/>
          <w:bCs/>
          <w:lang w:val="es-ES"/>
        </w:rPr>
        <w:t>ráfico 1</w:t>
      </w:r>
      <w:r w:rsidR="000612B6">
        <w:rPr>
          <w:lang w:val="es-ES"/>
        </w:rPr>
        <w:t xml:space="preserve">, </w:t>
      </w:r>
      <w:r w:rsidR="00AC0124">
        <w:rPr>
          <w:lang w:val="es-ES"/>
        </w:rPr>
        <w:t>considerando las CT vigentes a la fecha (</w:t>
      </w:r>
      <w:r w:rsidR="00A47CC3">
        <w:rPr>
          <w:lang w:val="es-ES"/>
        </w:rPr>
        <w:t>noviembre</w:t>
      </w:r>
      <w:r w:rsidR="00AC0124">
        <w:rPr>
          <w:lang w:val="es-ES"/>
        </w:rPr>
        <w:t xml:space="preserve"> 2022) el 50% obtuvo su matrícula entre el año 2021 y 2</w:t>
      </w:r>
      <w:r w:rsidR="00A47CC3">
        <w:rPr>
          <w:lang w:val="es-ES"/>
        </w:rPr>
        <w:t>022.</w:t>
      </w:r>
      <w:r w:rsidR="00051786">
        <w:rPr>
          <w:lang w:val="es-ES"/>
        </w:rPr>
        <w:t xml:space="preserve"> Este aumento exponencial que se ha dado </w:t>
      </w:r>
      <w:r w:rsidR="000A17DC">
        <w:rPr>
          <w:lang w:val="es-ES"/>
        </w:rPr>
        <w:t>en el último bienio</w:t>
      </w:r>
      <w:r w:rsidR="002215D8">
        <w:rPr>
          <w:lang w:val="es-ES"/>
        </w:rPr>
        <w:t xml:space="preserve"> amerita un análisis de mayor profundidad. </w:t>
      </w:r>
    </w:p>
    <w:p w14:paraId="08862882" w14:textId="0E82C9F2" w:rsidR="001016B7" w:rsidRDefault="001016B7" w:rsidP="003862D5">
      <w:pPr>
        <w:pStyle w:val="Descripcin"/>
        <w:keepNext/>
        <w:spacing w:line="276" w:lineRule="auto"/>
        <w:jc w:val="both"/>
      </w:pPr>
      <w:r>
        <w:lastRenderedPageBreak/>
        <w:t xml:space="preserve">Gráfico </w:t>
      </w:r>
      <w:r w:rsidR="00D707D6">
        <w:fldChar w:fldCharType="begin"/>
      </w:r>
      <w:r w:rsidR="00D707D6">
        <w:instrText xml:space="preserve"> SEQ Gráfico \* ARABIC </w:instrText>
      </w:r>
      <w:r w:rsidR="00D707D6">
        <w:fldChar w:fldCharType="separate"/>
      </w:r>
      <w:r w:rsidR="00B4480B">
        <w:rPr>
          <w:noProof/>
        </w:rPr>
        <w:t>1</w:t>
      </w:r>
      <w:r w:rsidR="00D707D6">
        <w:rPr>
          <w:noProof/>
        </w:rPr>
        <w:fldChar w:fldCharType="end"/>
      </w:r>
      <w:r w:rsidRPr="00F77F57">
        <w:t>Porcentaje de participación de las CT vigentes en la ciudad de Santa Fe según año de obtención de matrícula</w:t>
      </w:r>
    </w:p>
    <w:p w14:paraId="699A891B" w14:textId="77777777" w:rsidR="00A47CC3" w:rsidRDefault="000612B6" w:rsidP="003862D5">
      <w:pPr>
        <w:keepNext/>
        <w:spacing w:line="276" w:lineRule="auto"/>
        <w:jc w:val="both"/>
      </w:pPr>
      <w:r>
        <w:rPr>
          <w:noProof/>
        </w:rPr>
        <mc:AlternateContent>
          <mc:Choice Requires="cx1">
            <w:drawing>
              <wp:inline distT="0" distB="0" distL="0" distR="0" wp14:anchorId="2BEFE92C" wp14:editId="57DC0340">
                <wp:extent cx="5736590" cy="3722915"/>
                <wp:effectExtent l="0" t="0" r="16510" b="11430"/>
                <wp:docPr id="1" name="Gráfic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BEA076-5EE0-F4FB-B340-1FDB2A5332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2BEFE92C" wp14:editId="57DC0340">
                <wp:extent cx="5736590" cy="3722915"/>
                <wp:effectExtent l="0" t="0" r="16510" b="11430"/>
                <wp:docPr id="1" name="Gráfic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BEA076-5EE0-F4FB-B340-1FDB2A533202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áfico 1">
                          <a:extLst>
                            <a:ext uri="{FF2B5EF4-FFF2-40B4-BE49-F238E27FC236}">
                              <a16:creationId xmlns:a16="http://schemas.microsoft.com/office/drawing/2014/main" id="{FEBEA076-5EE0-F4FB-B340-1FDB2A533202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6590" cy="3722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4DB2066" w14:textId="61C45CCF" w:rsidR="000612B6" w:rsidRDefault="00A47CC3" w:rsidP="003862D5">
      <w:pPr>
        <w:pStyle w:val="Descripcin"/>
        <w:spacing w:line="276" w:lineRule="auto"/>
        <w:jc w:val="both"/>
      </w:pPr>
      <w:r>
        <w:t xml:space="preserve">Fuente </w:t>
      </w:r>
      <w:r w:rsidR="00D707D6">
        <w:fldChar w:fldCharType="begin"/>
      </w:r>
      <w:r w:rsidR="00D707D6">
        <w:instrText xml:space="preserve"> SEQ Fuente \* ARABIC </w:instrText>
      </w:r>
      <w:r w:rsidR="00D707D6">
        <w:fldChar w:fldCharType="separate"/>
      </w:r>
      <w:r w:rsidR="005960A7">
        <w:rPr>
          <w:noProof/>
        </w:rPr>
        <w:t>1</w:t>
      </w:r>
      <w:r w:rsidR="00D707D6">
        <w:rPr>
          <w:noProof/>
        </w:rPr>
        <w:fldChar w:fldCharType="end"/>
      </w:r>
      <w:r>
        <w:t>Elaboración propia conforme datos INAES</w:t>
      </w:r>
    </w:p>
    <w:p w14:paraId="174BF35D" w14:textId="2C74FDB5" w:rsidR="000B2574" w:rsidRDefault="000D118D" w:rsidP="003862D5">
      <w:pPr>
        <w:spacing w:line="276" w:lineRule="auto"/>
        <w:jc w:val="both"/>
      </w:pPr>
      <w:r>
        <w:t>Continuando con el análisis, e</w:t>
      </w:r>
      <w:r w:rsidR="000A17DC">
        <w:t xml:space="preserve">n la </w:t>
      </w:r>
      <w:r w:rsidR="000A17DC" w:rsidRPr="000A17DC">
        <w:rPr>
          <w:b/>
          <w:bCs/>
        </w:rPr>
        <w:t>tabla 1</w:t>
      </w:r>
      <w:r w:rsidR="000A17DC">
        <w:t xml:space="preserve">, se </w:t>
      </w:r>
      <w:r w:rsidR="004A6FEB">
        <w:t>refleja</w:t>
      </w:r>
      <w:r w:rsidR="00371BFE">
        <w:t>n</w:t>
      </w:r>
      <w:r w:rsidR="004A6FEB">
        <w:t xml:space="preserve"> </w:t>
      </w:r>
      <w:r w:rsidR="007C3F6F">
        <w:t>4</w:t>
      </w:r>
      <w:r w:rsidR="004A6FEB">
        <w:t xml:space="preserve"> aspectos: a) la cantidad de cooperativas </w:t>
      </w:r>
      <w:r w:rsidR="00FB5D53">
        <w:t xml:space="preserve">que obtuvieron su </w:t>
      </w:r>
      <w:r w:rsidR="001842AD">
        <w:t>matrícula</w:t>
      </w:r>
      <w:r w:rsidR="00FB5D53">
        <w:t xml:space="preserve"> en cada año, </w:t>
      </w:r>
      <w:r w:rsidR="007C3F6F">
        <w:t xml:space="preserve">b) la </w:t>
      </w:r>
      <w:r w:rsidR="007F6B46">
        <w:t>participación</w:t>
      </w:r>
      <w:r w:rsidR="007C3F6F">
        <w:t xml:space="preserve"> relativa de estas en </w:t>
      </w:r>
      <w:r w:rsidR="000E4B47">
        <w:t xml:space="preserve">la cantidad total de CT a la fecha, c) </w:t>
      </w:r>
      <w:r w:rsidR="00FB5D53">
        <w:t xml:space="preserve">el total acumulado anualmente en términos absolutos y </w:t>
      </w:r>
      <w:r w:rsidR="000E4B47">
        <w:t xml:space="preserve">d) </w:t>
      </w:r>
      <w:r w:rsidR="00FB5D53">
        <w:t xml:space="preserve">la variación porcentual interanual </w:t>
      </w:r>
      <w:r w:rsidR="00541A64">
        <w:t>entre períodos consecutivos. Como se observa</w:t>
      </w:r>
      <w:r w:rsidR="00C821FF">
        <w:t xml:space="preserve">, es visiblemente </w:t>
      </w:r>
      <w:r w:rsidR="00840B45">
        <w:t>llamativo</w:t>
      </w:r>
      <w:r w:rsidR="00C821FF">
        <w:t xml:space="preserve"> el crecimiento </w:t>
      </w:r>
      <w:r w:rsidR="00840B45">
        <w:t>significativo que ha tenido el CT en la ciudad</w:t>
      </w:r>
      <w:r w:rsidR="00541A64">
        <w:t xml:space="preserve"> </w:t>
      </w:r>
      <w:r w:rsidR="00840B45">
        <w:t>desde el año 2019</w:t>
      </w:r>
      <w:r w:rsidR="00541A64">
        <w:t>. El</w:t>
      </w:r>
      <w:r w:rsidR="00F87B40">
        <w:t xml:space="preserve"> 65% de las CT actualmente vigente</w:t>
      </w:r>
      <w:r w:rsidR="0093745E">
        <w:t>s</w:t>
      </w:r>
      <w:r w:rsidR="00F87B40">
        <w:t xml:space="preserve"> han obtenido su matrícula en </w:t>
      </w:r>
      <w:r w:rsidR="000B2574">
        <w:t xml:space="preserve">los últimos 4 años, con especial consideración al período en tránsito. </w:t>
      </w:r>
    </w:p>
    <w:p w14:paraId="370174A8" w14:textId="189F4B61" w:rsidR="00A03704" w:rsidRDefault="00A03704" w:rsidP="003862D5">
      <w:pPr>
        <w:pStyle w:val="Descripcin"/>
        <w:keepNext/>
        <w:spacing w:line="276" w:lineRule="auto"/>
      </w:pPr>
      <w:r>
        <w:t xml:space="preserve">Tabla </w:t>
      </w:r>
      <w:r w:rsidR="00D707D6">
        <w:fldChar w:fldCharType="begin"/>
      </w:r>
      <w:r w:rsidR="00D707D6">
        <w:instrText xml:space="preserve"> SEQ Tabla \* ARABIC </w:instrText>
      </w:r>
      <w:r w:rsidR="00D707D6">
        <w:fldChar w:fldCharType="separate"/>
      </w:r>
      <w:r>
        <w:rPr>
          <w:noProof/>
        </w:rPr>
        <w:t>1</w:t>
      </w:r>
      <w:r w:rsidR="00D707D6">
        <w:rPr>
          <w:noProof/>
        </w:rPr>
        <w:fldChar w:fldCharType="end"/>
      </w:r>
      <w:r>
        <w:t xml:space="preserve"> Cantidad de Cooperativas de </w:t>
      </w:r>
      <w:r w:rsidR="00A14045">
        <w:t>Trabajo inscriptas</w:t>
      </w:r>
      <w:r>
        <w:t xml:space="preserve"> en la ciudad de Santa Fe, incremento acumulado y variación porcentual interanual.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1984"/>
        <w:gridCol w:w="1276"/>
        <w:gridCol w:w="2126"/>
      </w:tblGrid>
      <w:tr w:rsidR="002215D8" w:rsidRPr="00935906" w14:paraId="51BFD7CF" w14:textId="77777777" w:rsidTr="00935906">
        <w:trPr>
          <w:trHeight w:val="30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7D9E" w14:textId="77777777" w:rsidR="002215D8" w:rsidRPr="00935906" w:rsidRDefault="002215D8" w:rsidP="003862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CT VIGENTES 2022. VARIACION INTERANUAL</w:t>
            </w:r>
          </w:p>
        </w:tc>
      </w:tr>
      <w:tr w:rsidR="00205E85" w:rsidRPr="00935906" w14:paraId="14B6F5FB" w14:textId="77777777" w:rsidTr="00CB4C4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0FFE" w14:textId="4579D6B2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AÑO DE INSCRIPCIÓN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5D6A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72B1" w14:textId="68EE67A8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Participación % de las CT vigentes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2BC8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ACUMULADO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B936" w14:textId="1C2DE3F0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VAR. INTERANUAL</w:t>
            </w:r>
          </w:p>
        </w:tc>
      </w:tr>
      <w:tr w:rsidR="00205E85" w:rsidRPr="00935906" w14:paraId="693B62DA" w14:textId="77777777" w:rsidTr="00CB4C4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5BD9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807B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0B2" w14:textId="73A171B5" w:rsidR="00205E85" w:rsidRPr="00935906" w:rsidRDefault="001A5452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3.6%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6765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7779" w14:textId="4AF3AD11" w:rsidR="00205E85" w:rsidRPr="00935906" w:rsidRDefault="00EB2F2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205E85" w:rsidRPr="00935906" w14:paraId="21960439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5D0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46A0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EB3" w14:textId="3D3D963A" w:rsidR="00205E85" w:rsidRPr="00935906" w:rsidRDefault="001A5452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0.5%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1519F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1C6A" w14:textId="45CBC13E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10,0%</w:t>
            </w:r>
          </w:p>
        </w:tc>
      </w:tr>
      <w:tr w:rsidR="00205E85" w:rsidRPr="00935906" w14:paraId="4C7D7BF7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BFF9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EF3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42AA" w14:textId="7EB90FE0" w:rsidR="00205E85" w:rsidRPr="00935906" w:rsidRDefault="00226D4C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ED51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13D5" w14:textId="5CE98D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18,2%</w:t>
            </w:r>
          </w:p>
        </w:tc>
      </w:tr>
      <w:tr w:rsidR="00205E85" w:rsidRPr="00935906" w14:paraId="0FDF7B63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9C4F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38D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28D" w14:textId="3660DE51" w:rsidR="00205E85" w:rsidRPr="00935906" w:rsidRDefault="00226D4C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F6AB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D508" w14:textId="3A54A8C9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0,0%</w:t>
            </w:r>
          </w:p>
        </w:tc>
      </w:tr>
      <w:tr w:rsidR="00205E85" w:rsidRPr="00935906" w14:paraId="335263E1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3286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02F1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9D3B" w14:textId="331C08B9" w:rsidR="00205E85" w:rsidRPr="00935906" w:rsidRDefault="00226D4C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DD2A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DCA" w14:textId="3ED17F99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30,8%</w:t>
            </w:r>
          </w:p>
        </w:tc>
      </w:tr>
      <w:tr w:rsidR="00205E85" w:rsidRPr="00935906" w14:paraId="3C098F18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6BE0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8F8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108" w14:textId="558772E1" w:rsidR="00205E85" w:rsidRPr="00935906" w:rsidRDefault="00226D4C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39CF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68B4" w14:textId="7167B5E6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0,0%</w:t>
            </w:r>
          </w:p>
        </w:tc>
      </w:tr>
      <w:tr w:rsidR="00205E85" w:rsidRPr="00935906" w14:paraId="2CA3A7C9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4D0E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AE9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AE8" w14:textId="42785AB9" w:rsidR="00205E85" w:rsidRPr="00935906" w:rsidRDefault="00185591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4.1%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B51FF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7D16" w14:textId="2F0C9921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47,1%</w:t>
            </w:r>
          </w:p>
        </w:tc>
      </w:tr>
      <w:tr w:rsidR="00205E85" w:rsidRPr="00935906" w14:paraId="2476A40B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87FD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0B4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C147" w14:textId="290702A5" w:rsidR="00205E85" w:rsidRPr="00935906" w:rsidRDefault="00185591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3.6%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137F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C378" w14:textId="246B163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28,0%</w:t>
            </w:r>
          </w:p>
        </w:tc>
      </w:tr>
      <w:tr w:rsidR="00205E85" w:rsidRPr="00935906" w14:paraId="69D64022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FE7A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8F46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3B23" w14:textId="17594541" w:rsidR="00205E85" w:rsidRPr="00935906" w:rsidRDefault="00185591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6.18%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CCC7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64DC" w14:textId="6145E97A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37,5%</w:t>
            </w:r>
          </w:p>
        </w:tc>
      </w:tr>
      <w:tr w:rsidR="00205E85" w:rsidRPr="00935906" w14:paraId="5D1EF4F7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E10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A35E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1AC" w14:textId="01EB1CAA" w:rsidR="00205E85" w:rsidRPr="00935906" w:rsidRDefault="00185591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B8DC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09FD" w14:textId="3B59D380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9,1%</w:t>
            </w:r>
          </w:p>
        </w:tc>
      </w:tr>
      <w:tr w:rsidR="00205E85" w:rsidRPr="00935906" w14:paraId="668F0F74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A191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87D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1D2" w14:textId="441B2E75" w:rsidR="00205E85" w:rsidRPr="00935906" w:rsidRDefault="00185591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4.1%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D8B8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9A08" w14:textId="2DF69F3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16,7%</w:t>
            </w:r>
          </w:p>
        </w:tc>
      </w:tr>
      <w:tr w:rsidR="00205E85" w:rsidRPr="00935906" w14:paraId="08B857F8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A39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175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A8C" w14:textId="52DA66B4" w:rsidR="00205E85" w:rsidRPr="00935906" w:rsidRDefault="00185591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F501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CEB" w14:textId="7065E9CB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3,6%</w:t>
            </w:r>
          </w:p>
        </w:tc>
      </w:tr>
      <w:tr w:rsidR="00205E85" w:rsidRPr="00935906" w14:paraId="193B9CA0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B58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A5ED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F75" w14:textId="45B8D0D7" w:rsidR="00205E85" w:rsidRPr="00935906" w:rsidRDefault="00185591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ED12B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3DF4" w14:textId="0E8BC199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3,4%</w:t>
            </w:r>
          </w:p>
        </w:tc>
      </w:tr>
      <w:tr w:rsidR="00205E85" w:rsidRPr="00935906" w14:paraId="79C88BD4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7A8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7DFB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D7A2" w14:textId="46CCABBF" w:rsidR="00205E85" w:rsidRPr="00935906" w:rsidRDefault="008A274E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3.09%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E44C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657" w14:textId="137FB762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10,0%</w:t>
            </w:r>
          </w:p>
        </w:tc>
      </w:tr>
      <w:tr w:rsidR="00205E85" w:rsidRPr="00935906" w14:paraId="13728041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3503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444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7D0A" w14:textId="6ED79E09" w:rsidR="00205E85" w:rsidRPr="00935906" w:rsidRDefault="008A274E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8.24%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0FEB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7AE" w14:textId="37D4401B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24,2%</w:t>
            </w:r>
          </w:p>
        </w:tc>
      </w:tr>
      <w:tr w:rsidR="00205E85" w:rsidRPr="00935906" w14:paraId="418C3FD2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02A0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2C5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9D5A" w14:textId="19BB8F10" w:rsidR="00205E85" w:rsidRPr="00935906" w:rsidRDefault="008A274E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7.73%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7A25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3880" w14:textId="3E2BA4DD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18,3%</w:t>
            </w:r>
          </w:p>
        </w:tc>
      </w:tr>
      <w:tr w:rsidR="00205E85" w:rsidRPr="00935906" w14:paraId="77D59C26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3368" w14:textId="77777777" w:rsidR="00205E85" w:rsidRPr="0075198D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7519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E7A3" w14:textId="77777777" w:rsidR="00205E85" w:rsidRPr="0075198D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7519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D4D" w14:textId="56828848" w:rsidR="00205E85" w:rsidRPr="0075198D" w:rsidRDefault="008A274E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7519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27.3%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B2A4" w14:textId="77777777" w:rsidR="00205E85" w:rsidRPr="0075198D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7519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D895" w14:textId="4EC60E34" w:rsidR="00205E85" w:rsidRPr="0075198D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7519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54,6%</w:t>
            </w:r>
          </w:p>
        </w:tc>
      </w:tr>
      <w:tr w:rsidR="00205E85" w:rsidRPr="00935906" w14:paraId="7190CF0E" w14:textId="77777777" w:rsidTr="00CB4C42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5DB5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C4FD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0EC0" w14:textId="51FCFF07" w:rsidR="00205E85" w:rsidRPr="00935906" w:rsidRDefault="00CB4C42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22.68%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D5DF" w14:textId="77777777" w:rsidR="00205E85" w:rsidRPr="00935906" w:rsidRDefault="00205E85" w:rsidP="003862D5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AB7" w14:textId="6A1646A3" w:rsidR="00205E85" w:rsidRPr="00935906" w:rsidRDefault="00205E85" w:rsidP="003862D5">
            <w:pPr>
              <w:keepNext/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359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29,3%</w:t>
            </w:r>
          </w:p>
        </w:tc>
      </w:tr>
    </w:tbl>
    <w:p w14:paraId="4B3D3328" w14:textId="19E36EA7" w:rsidR="002215D8" w:rsidRDefault="00D707D6" w:rsidP="003862D5">
      <w:pPr>
        <w:pStyle w:val="Descripcin"/>
        <w:spacing w:line="276" w:lineRule="auto"/>
      </w:pPr>
      <w:r>
        <w:fldChar w:fldCharType="begin"/>
      </w:r>
      <w:r>
        <w:instrText xml:space="preserve"> SEQ Fuente \* ARABIC </w:instrText>
      </w:r>
      <w:r>
        <w:fldChar w:fldCharType="separate"/>
      </w:r>
      <w:r w:rsidR="005960A7">
        <w:rPr>
          <w:noProof/>
        </w:rPr>
        <w:t>2</w:t>
      </w:r>
      <w:r>
        <w:rPr>
          <w:noProof/>
        </w:rPr>
        <w:fldChar w:fldCharType="end"/>
      </w:r>
      <w:r w:rsidR="00A03704">
        <w:t>Elaboración propia conforme datos de INAES</w:t>
      </w:r>
    </w:p>
    <w:p w14:paraId="505EC40E" w14:textId="31008C34" w:rsidR="003C5B47" w:rsidRPr="00A21114" w:rsidRDefault="00D86A72" w:rsidP="003862D5">
      <w:pPr>
        <w:spacing w:line="276" w:lineRule="auto"/>
        <w:jc w:val="both"/>
        <w:rPr>
          <w:rStyle w:val="fontstyle01"/>
          <w:rFonts w:asciiTheme="minorHAnsi" w:hAnsiTheme="minorHAnsi" w:cstheme="minorHAnsi"/>
        </w:rPr>
      </w:pPr>
      <w:r w:rsidRPr="00A21114">
        <w:rPr>
          <w:rFonts w:cstheme="minorHAnsi"/>
        </w:rPr>
        <w:t>En un informe anteriormente realizado entre la Defensoría del Pueblo y la UNL (2020)</w:t>
      </w:r>
      <w:r w:rsidR="00C84825" w:rsidRPr="00A21114">
        <w:rPr>
          <w:rStyle w:val="Refdenotaalpie"/>
          <w:rFonts w:cstheme="minorHAnsi"/>
        </w:rPr>
        <w:footnoteReference w:id="4"/>
      </w:r>
      <w:r w:rsidRPr="00A21114">
        <w:rPr>
          <w:rFonts w:cstheme="minorHAnsi"/>
        </w:rPr>
        <w:t xml:space="preserve"> se </w:t>
      </w:r>
      <w:r w:rsidR="004F4DB0" w:rsidRPr="00A21114">
        <w:rPr>
          <w:rFonts w:cstheme="minorHAnsi"/>
        </w:rPr>
        <w:t>explicaba</w:t>
      </w:r>
      <w:r w:rsidR="009B0D90" w:rsidRPr="00A21114">
        <w:rPr>
          <w:rFonts w:cstheme="minorHAnsi"/>
        </w:rPr>
        <w:t xml:space="preserve">n </w:t>
      </w:r>
      <w:r w:rsidR="00A04710" w:rsidRPr="00A21114">
        <w:rPr>
          <w:rFonts w:cstheme="minorHAnsi"/>
        </w:rPr>
        <w:t xml:space="preserve">las razones de las variaciones </w:t>
      </w:r>
      <w:r w:rsidR="005B0ABF" w:rsidRPr="00A21114">
        <w:rPr>
          <w:rFonts w:cstheme="minorHAnsi"/>
        </w:rPr>
        <w:t>interanuales</w:t>
      </w:r>
      <w:r w:rsidR="00A04710" w:rsidRPr="00A21114">
        <w:rPr>
          <w:rFonts w:cstheme="minorHAnsi"/>
        </w:rPr>
        <w:t xml:space="preserve"> del periodo 2005-2013</w:t>
      </w:r>
      <w:r w:rsidR="00354CC0" w:rsidRPr="00A21114">
        <w:rPr>
          <w:rFonts w:cstheme="minorHAnsi"/>
        </w:rPr>
        <w:t xml:space="preserve"> (</w:t>
      </w:r>
      <w:r w:rsidR="005B0ABF" w:rsidRPr="00A21114">
        <w:rPr>
          <w:rFonts w:cstheme="minorHAnsi"/>
        </w:rPr>
        <w:t xml:space="preserve">pág. 35). </w:t>
      </w:r>
      <w:r w:rsidR="00BB4D80" w:rsidRPr="00A21114">
        <w:rPr>
          <w:rFonts w:cstheme="minorHAnsi"/>
        </w:rPr>
        <w:t>El crecimiento que se registraba en ese periodo era coincidente con</w:t>
      </w:r>
      <w:r w:rsidR="005B0ABF" w:rsidRPr="00A21114">
        <w:rPr>
          <w:rFonts w:cstheme="minorHAnsi"/>
        </w:rPr>
        <w:t xml:space="preserve"> la puesta en funcionamiento de grandes políticas públicas vinculadas a la ESS</w:t>
      </w:r>
      <w:r w:rsidR="0093745E" w:rsidRPr="00A21114">
        <w:rPr>
          <w:rFonts w:cstheme="minorHAnsi"/>
        </w:rPr>
        <w:t>, y la conformación de una Agenda de Política Pública que incluía la formación de CT como factor incidente en su ejecución</w:t>
      </w:r>
      <w:r w:rsidR="005B0ABF" w:rsidRPr="00A21114">
        <w:rPr>
          <w:rFonts w:cstheme="minorHAnsi"/>
        </w:rPr>
        <w:t xml:space="preserve">. </w:t>
      </w:r>
      <w:r w:rsidR="00C21E95" w:rsidRPr="00A21114">
        <w:rPr>
          <w:rFonts w:cstheme="minorHAnsi"/>
        </w:rPr>
        <w:t xml:space="preserve">En el mismo sentido, en una publicación posterior </w:t>
      </w:r>
      <w:r w:rsidR="0070204B" w:rsidRPr="00A21114">
        <w:rPr>
          <w:rFonts w:cstheme="minorHAnsi"/>
        </w:rPr>
        <w:t>(</w:t>
      </w:r>
      <w:proofErr w:type="spellStart"/>
      <w:r w:rsidR="0070204B" w:rsidRPr="00A21114">
        <w:rPr>
          <w:rFonts w:cstheme="minorHAnsi"/>
        </w:rPr>
        <w:t>Tealdo</w:t>
      </w:r>
      <w:proofErr w:type="spellEnd"/>
      <w:r w:rsidR="0070204B" w:rsidRPr="00A21114">
        <w:rPr>
          <w:rFonts w:cstheme="minorHAnsi"/>
        </w:rPr>
        <w:t>, 2021</w:t>
      </w:r>
      <w:r w:rsidR="0078266B" w:rsidRPr="00A21114">
        <w:rPr>
          <w:rFonts w:cstheme="minorHAnsi"/>
        </w:rPr>
        <w:t>:47</w:t>
      </w:r>
      <w:r w:rsidR="0070204B" w:rsidRPr="00A21114">
        <w:rPr>
          <w:rFonts w:cstheme="minorHAnsi"/>
        </w:rPr>
        <w:t>)</w:t>
      </w:r>
      <w:r w:rsidR="0070204B" w:rsidRPr="00A21114">
        <w:rPr>
          <w:rStyle w:val="Refdenotaalpie"/>
          <w:rFonts w:cstheme="minorHAnsi"/>
        </w:rPr>
        <w:footnoteReference w:id="5"/>
      </w:r>
      <w:r w:rsidR="0078266B" w:rsidRPr="00A21114">
        <w:rPr>
          <w:rFonts w:cstheme="minorHAnsi"/>
        </w:rPr>
        <w:t xml:space="preserve"> se señalaba </w:t>
      </w:r>
      <w:r w:rsidR="002F2A33" w:rsidRPr="00A21114">
        <w:rPr>
          <w:rStyle w:val="fontstyle01"/>
          <w:rFonts w:asciiTheme="minorHAnsi" w:hAnsiTheme="minorHAnsi" w:cstheme="minorHAnsi"/>
        </w:rPr>
        <w:t>que,</w:t>
      </w:r>
      <w:r w:rsidR="0078266B" w:rsidRPr="00A21114">
        <w:rPr>
          <w:rStyle w:val="fontstyle01"/>
          <w:rFonts w:asciiTheme="minorHAnsi" w:hAnsiTheme="minorHAnsi" w:cstheme="minorHAnsi"/>
        </w:rPr>
        <w:t xml:space="preserve"> si bien los picos se dan en coincidencia con la aparición de determinadas políticas</w:t>
      </w:r>
      <w:r w:rsidR="0078266B" w:rsidRPr="00A21114">
        <w:rPr>
          <w:rFonts w:cstheme="minorHAnsi"/>
          <w:color w:val="000000"/>
        </w:rPr>
        <w:t xml:space="preserve"> </w:t>
      </w:r>
      <w:r w:rsidR="0078266B" w:rsidRPr="00A21114">
        <w:rPr>
          <w:rStyle w:val="fontstyle01"/>
          <w:rFonts w:asciiTheme="minorHAnsi" w:hAnsiTheme="minorHAnsi" w:cstheme="minorHAnsi"/>
        </w:rPr>
        <w:t xml:space="preserve">públicas, principalmente de anclaje nacional, </w:t>
      </w:r>
      <w:r w:rsidR="0093745E" w:rsidRPr="00A21114">
        <w:rPr>
          <w:rStyle w:val="fontstyle01"/>
          <w:rFonts w:asciiTheme="minorHAnsi" w:hAnsiTheme="minorHAnsi" w:cstheme="minorHAnsi"/>
        </w:rPr>
        <w:t>no era loable afirmar, a prior, la existencia de</w:t>
      </w:r>
      <w:r w:rsidR="0078266B" w:rsidRPr="00A21114">
        <w:rPr>
          <w:rStyle w:val="fontstyle01"/>
          <w:rFonts w:asciiTheme="minorHAnsi" w:hAnsiTheme="minorHAnsi" w:cstheme="minorHAnsi"/>
        </w:rPr>
        <w:t xml:space="preserve"> una</w:t>
      </w:r>
      <w:r w:rsidR="0078266B" w:rsidRPr="00A21114">
        <w:rPr>
          <w:rFonts w:cstheme="minorHAnsi"/>
          <w:color w:val="000000"/>
        </w:rPr>
        <w:t xml:space="preserve"> </w:t>
      </w:r>
      <w:r w:rsidR="0078266B" w:rsidRPr="00A21114">
        <w:rPr>
          <w:rStyle w:val="fontstyle01"/>
          <w:rFonts w:asciiTheme="minorHAnsi" w:hAnsiTheme="minorHAnsi" w:cstheme="minorHAnsi"/>
        </w:rPr>
        <w:t>correlación directa entre el surgimiento y ejecución de las líneas de intervención</w:t>
      </w:r>
      <w:r w:rsidR="0078266B" w:rsidRPr="00A21114">
        <w:rPr>
          <w:rFonts w:cstheme="minorHAnsi"/>
          <w:color w:val="000000"/>
        </w:rPr>
        <w:t xml:space="preserve"> </w:t>
      </w:r>
      <w:r w:rsidR="0078266B" w:rsidRPr="00A21114">
        <w:rPr>
          <w:rStyle w:val="fontstyle01"/>
          <w:rFonts w:asciiTheme="minorHAnsi" w:hAnsiTheme="minorHAnsi" w:cstheme="minorHAnsi"/>
        </w:rPr>
        <w:t>pública</w:t>
      </w:r>
      <w:r w:rsidR="001E3005" w:rsidRPr="00A21114">
        <w:rPr>
          <w:rStyle w:val="Refdenotaalpie"/>
          <w:rFonts w:cstheme="minorHAnsi"/>
          <w:color w:val="000000"/>
        </w:rPr>
        <w:footnoteReference w:id="6"/>
      </w:r>
      <w:r w:rsidR="0078266B" w:rsidRPr="00A21114">
        <w:rPr>
          <w:rStyle w:val="fontstyle01"/>
          <w:rFonts w:asciiTheme="minorHAnsi" w:hAnsiTheme="minorHAnsi" w:cstheme="minorHAnsi"/>
        </w:rPr>
        <w:t xml:space="preserve"> y el registro de nuevas CT</w:t>
      </w:r>
      <w:r w:rsidR="0093745E" w:rsidRPr="00A21114">
        <w:rPr>
          <w:rStyle w:val="fontstyle01"/>
          <w:rFonts w:asciiTheme="minorHAnsi" w:hAnsiTheme="minorHAnsi" w:cstheme="minorHAnsi"/>
        </w:rPr>
        <w:t xml:space="preserve">; sin </w:t>
      </w:r>
      <w:r w:rsidR="006C50CB" w:rsidRPr="00A21114">
        <w:rPr>
          <w:rStyle w:val="fontstyle01"/>
          <w:rFonts w:asciiTheme="minorHAnsi" w:hAnsiTheme="minorHAnsi" w:cstheme="minorHAnsi"/>
        </w:rPr>
        <w:t>embargo,</w:t>
      </w:r>
      <w:r w:rsidR="0093745E" w:rsidRPr="00A21114">
        <w:rPr>
          <w:rStyle w:val="fontstyle01"/>
          <w:rFonts w:asciiTheme="minorHAnsi" w:hAnsiTheme="minorHAnsi" w:cstheme="minorHAnsi"/>
        </w:rPr>
        <w:t xml:space="preserve"> su consonancia es manifiesta. </w:t>
      </w:r>
    </w:p>
    <w:p w14:paraId="773C82BB" w14:textId="02299C3A" w:rsidR="00D26AB0" w:rsidRPr="00A21114" w:rsidRDefault="00AE3FCE" w:rsidP="003862D5">
      <w:pPr>
        <w:spacing w:line="276" w:lineRule="auto"/>
        <w:jc w:val="both"/>
        <w:rPr>
          <w:rStyle w:val="fontstyle01"/>
          <w:rFonts w:asciiTheme="minorHAnsi" w:hAnsiTheme="minorHAnsi" w:cstheme="minorHAnsi"/>
        </w:rPr>
      </w:pPr>
      <w:r w:rsidRPr="00A21114">
        <w:rPr>
          <w:rStyle w:val="fontstyle01"/>
          <w:rFonts w:asciiTheme="minorHAnsi" w:hAnsiTheme="minorHAnsi" w:cstheme="minorHAnsi"/>
        </w:rPr>
        <w:t xml:space="preserve">Para </w:t>
      </w:r>
      <w:r w:rsidR="0093745E" w:rsidRPr="00A21114">
        <w:rPr>
          <w:rStyle w:val="fontstyle01"/>
          <w:rFonts w:asciiTheme="minorHAnsi" w:hAnsiTheme="minorHAnsi" w:cstheme="minorHAnsi"/>
        </w:rPr>
        <w:t>dichos</w:t>
      </w:r>
      <w:r w:rsidRPr="00A21114">
        <w:rPr>
          <w:rStyle w:val="fontstyle01"/>
          <w:rFonts w:asciiTheme="minorHAnsi" w:hAnsiTheme="minorHAnsi" w:cstheme="minorHAnsi"/>
        </w:rPr>
        <w:t xml:space="preserve"> períodos llamaba la atención la variación interanual </w:t>
      </w:r>
      <w:r w:rsidR="00E515FD" w:rsidRPr="00A21114">
        <w:rPr>
          <w:rStyle w:val="fontstyle01"/>
          <w:rFonts w:asciiTheme="minorHAnsi" w:hAnsiTheme="minorHAnsi" w:cstheme="minorHAnsi"/>
        </w:rPr>
        <w:t xml:space="preserve">en términos porcentuales, sin embargo, al analizar los datos actuales cobra trascendencia no sólo el sostenimiento en términos incrementales, sino el aumento cuantitativo </w:t>
      </w:r>
      <w:r w:rsidR="00DD7661" w:rsidRPr="00A21114">
        <w:rPr>
          <w:rStyle w:val="fontstyle01"/>
          <w:rFonts w:asciiTheme="minorHAnsi" w:hAnsiTheme="minorHAnsi" w:cstheme="minorHAnsi"/>
        </w:rPr>
        <w:t>en</w:t>
      </w:r>
      <w:r w:rsidR="00E515FD" w:rsidRPr="00A21114">
        <w:rPr>
          <w:rStyle w:val="fontstyle01"/>
          <w:rFonts w:asciiTheme="minorHAnsi" w:hAnsiTheme="minorHAnsi" w:cstheme="minorHAnsi"/>
        </w:rPr>
        <w:t xml:space="preserve"> </w:t>
      </w:r>
      <w:r w:rsidR="006C50CB" w:rsidRPr="00A21114">
        <w:rPr>
          <w:rStyle w:val="fontstyle01"/>
          <w:rFonts w:asciiTheme="minorHAnsi" w:hAnsiTheme="minorHAnsi" w:cstheme="minorHAnsi"/>
        </w:rPr>
        <w:t>la cantidad</w:t>
      </w:r>
      <w:r w:rsidR="00DD7661" w:rsidRPr="00A21114">
        <w:rPr>
          <w:rStyle w:val="fontstyle01"/>
          <w:rFonts w:asciiTheme="minorHAnsi" w:hAnsiTheme="minorHAnsi" w:cstheme="minorHAnsi"/>
        </w:rPr>
        <w:t xml:space="preserve"> de CT:</w:t>
      </w:r>
      <w:r w:rsidR="00E515FD" w:rsidRPr="00A21114">
        <w:rPr>
          <w:rStyle w:val="fontstyle01"/>
          <w:rFonts w:asciiTheme="minorHAnsi" w:hAnsiTheme="minorHAnsi" w:cstheme="minorHAnsi"/>
        </w:rPr>
        <w:t xml:space="preserve"> </w:t>
      </w:r>
      <w:r w:rsidR="00D26AB0" w:rsidRPr="00A21114">
        <w:rPr>
          <w:rStyle w:val="fontstyle01"/>
          <w:rFonts w:asciiTheme="minorHAnsi" w:hAnsiTheme="minorHAnsi" w:cstheme="minorHAnsi"/>
        </w:rPr>
        <w:t xml:space="preserve">El año 2013 </w:t>
      </w:r>
      <w:r w:rsidR="006C50CB" w:rsidRPr="00A21114">
        <w:rPr>
          <w:rStyle w:val="fontstyle01"/>
          <w:rFonts w:asciiTheme="minorHAnsi" w:hAnsiTheme="minorHAnsi" w:cstheme="minorHAnsi"/>
        </w:rPr>
        <w:t>(</w:t>
      </w:r>
      <w:r w:rsidR="00D26AB0" w:rsidRPr="00A21114">
        <w:rPr>
          <w:rStyle w:val="fontstyle01"/>
          <w:rFonts w:asciiTheme="minorHAnsi" w:hAnsiTheme="minorHAnsi" w:cstheme="minorHAnsi"/>
        </w:rPr>
        <w:t>que significó, para ese período un salto considerable en término de surgimiento de CT</w:t>
      </w:r>
      <w:r w:rsidR="006C50CB" w:rsidRPr="00A21114">
        <w:rPr>
          <w:rStyle w:val="fontstyle01"/>
          <w:rFonts w:asciiTheme="minorHAnsi" w:hAnsiTheme="minorHAnsi" w:cstheme="minorHAnsi"/>
        </w:rPr>
        <w:t>)</w:t>
      </w:r>
      <w:r w:rsidR="00D26AB0" w:rsidRPr="00A21114">
        <w:rPr>
          <w:rStyle w:val="fontstyle01"/>
          <w:rFonts w:asciiTheme="minorHAnsi" w:hAnsiTheme="minorHAnsi" w:cstheme="minorHAnsi"/>
        </w:rPr>
        <w:t xml:space="preserve"> solo representa</w:t>
      </w:r>
      <w:r w:rsidR="00150547" w:rsidRPr="00A21114">
        <w:rPr>
          <w:rStyle w:val="fontstyle01"/>
          <w:rFonts w:asciiTheme="minorHAnsi" w:hAnsiTheme="minorHAnsi" w:cstheme="minorHAnsi"/>
        </w:rPr>
        <w:t xml:space="preserve"> el 6% de las CT vigentes en la actualidad. Lo que abre ciertas incógnitas respecto a las razones que pueden explicar el auge exponencial de matriculación de CT en Santa Fe entre</w:t>
      </w:r>
      <w:r w:rsidR="006C50CB" w:rsidRPr="00A21114">
        <w:rPr>
          <w:rStyle w:val="fontstyle01"/>
          <w:rFonts w:asciiTheme="minorHAnsi" w:hAnsiTheme="minorHAnsi" w:cstheme="minorHAnsi"/>
        </w:rPr>
        <w:t xml:space="preserve"> los años</w:t>
      </w:r>
      <w:r w:rsidR="00150547" w:rsidRPr="00A21114">
        <w:rPr>
          <w:rStyle w:val="fontstyle01"/>
          <w:rFonts w:asciiTheme="minorHAnsi" w:hAnsiTheme="minorHAnsi" w:cstheme="minorHAnsi"/>
        </w:rPr>
        <w:t xml:space="preserve"> 2021 y 2022.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6"/>
        <w:gridCol w:w="1864"/>
      </w:tblGrid>
      <w:tr w:rsidR="00EB28A2" w14:paraId="568DC5A5" w14:textId="77777777" w:rsidTr="00A66F34">
        <w:trPr>
          <w:trHeight w:val="5622"/>
        </w:trPr>
        <w:tc>
          <w:tcPr>
            <w:tcW w:w="6920" w:type="dxa"/>
          </w:tcPr>
          <w:p w14:paraId="259804D5" w14:textId="47153894" w:rsidR="00B4480B" w:rsidRDefault="00B4480B" w:rsidP="003862D5">
            <w:pPr>
              <w:pStyle w:val="Descripcin"/>
              <w:keepNext/>
              <w:spacing w:line="276" w:lineRule="auto"/>
            </w:pPr>
            <w:r>
              <w:lastRenderedPageBreak/>
              <w:t xml:space="preserve">Gráfico </w:t>
            </w:r>
            <w:r w:rsidR="00D707D6">
              <w:fldChar w:fldCharType="begin"/>
            </w:r>
            <w:r w:rsidR="00D707D6">
              <w:instrText xml:space="preserve"> SEQ Gráfico \* ARABIC </w:instrText>
            </w:r>
            <w:r w:rsidR="00D707D6">
              <w:fldChar w:fldCharType="separate"/>
            </w:r>
            <w:r>
              <w:rPr>
                <w:noProof/>
              </w:rPr>
              <w:t>2</w:t>
            </w:r>
            <w:r w:rsidR="00D707D6">
              <w:rPr>
                <w:noProof/>
              </w:rPr>
              <w:fldChar w:fldCharType="end"/>
            </w:r>
            <w:r>
              <w:t>Tasa de crecimiento interanual de Cooperativas de Trabajo en Santa Fe</w:t>
            </w:r>
          </w:p>
          <w:p w14:paraId="081BF60D" w14:textId="05D825DC" w:rsidR="00EB28A2" w:rsidRPr="00EB28A2" w:rsidRDefault="00EB28A2" w:rsidP="003862D5">
            <w:pPr>
              <w:spacing w:line="276" w:lineRule="auto"/>
              <w:rPr>
                <w:lang w:val="es-ES"/>
              </w:rPr>
            </w:pPr>
            <w:r w:rsidRPr="002B7F86">
              <w:rPr>
                <w:noProof/>
                <w:sz w:val="18"/>
                <w:szCs w:val="18"/>
              </w:rPr>
              <mc:AlternateContent>
                <mc:Choice Requires="cx1">
                  <w:drawing>
                    <wp:inline distT="0" distB="0" distL="0" distR="0" wp14:anchorId="17E4271C" wp14:editId="4F245A86">
                      <wp:extent cx="4273062" cy="3587115"/>
                      <wp:effectExtent l="0" t="0" r="13335" b="13335"/>
                      <wp:docPr id="2" name="Gráfic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818BAB-0BA8-B54A-7495-72F0081E3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drawing/2014/chartex">
                          <cx:chart xmlns:cx="http://schemas.microsoft.com/office/drawing/2014/chartex" xmlns:r="http://schemas.openxmlformats.org/officeDocument/2006/relationships" r:id="rId10"/>
                        </a:graphicData>
                      </a:graphic>
                    </wp:inline>
                  </w:drawing>
                </mc:Choice>
                <mc:Fallback>
                  <w:drawing>
                    <wp:inline distT="0" distB="0" distL="0" distR="0" wp14:anchorId="17E4271C" wp14:editId="4F245A86">
                      <wp:extent cx="4273062" cy="3587115"/>
                      <wp:effectExtent l="0" t="0" r="13335" b="13335"/>
                      <wp:docPr id="2" name="Gráfic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818BAB-0BA8-B54A-7495-72F0081E3AE6}"/>
                          </a:ext>
                        </a:extLst>
                      </wp:docPr>
                      <wp:cNvGraphicFramePr>
                        <a:graphicFrameLocks xmlns:a="http://schemas.openxmlformats.org/drawingml/2006/main" noGrp="1" noDrilldown="1" noSelect="1" noChangeAspect="1" noMove="1" noResize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Gráfico 2">
                                <a:extLst>
                                  <a:ext uri="{FF2B5EF4-FFF2-40B4-BE49-F238E27FC236}">
                                    <a16:creationId xmlns:a16="http://schemas.microsoft.com/office/drawing/2014/main" id="{2F818BAB-0BA8-B54A-7495-72F0081E3AE6}"/>
                                  </a:ext>
                                </a:extLst>
                              </pic:cNvPr>
                              <pic:cNvPicPr>
                                <a:picLocks noGrp="1" noRot="1" noChangeAspect="1" noMove="1" noResize="1" noEditPoints="1" noAdjustHandles="1" noChangeArrowheads="1" noChangeShapeType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2915" cy="35871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864" w:type="dxa"/>
          </w:tcPr>
          <w:tbl>
            <w:tblPr>
              <w:tblW w:w="16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816"/>
            </w:tblGrid>
            <w:tr w:rsidR="00EB28A2" w:rsidRPr="00970B35" w14:paraId="562A78F2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B00C1" w14:textId="40B1A5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AÑO.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8B026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VAR.</w:t>
                  </w:r>
                </w:p>
              </w:tc>
            </w:tr>
            <w:tr w:rsidR="00EB28A2" w:rsidRPr="00970B35" w14:paraId="63DE4685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EBF45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2005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C8E5C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0</w:t>
                  </w:r>
                </w:p>
              </w:tc>
            </w:tr>
            <w:tr w:rsidR="00EB28A2" w:rsidRPr="00970B35" w14:paraId="043D25CD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45A1F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2006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23021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10,0%</w:t>
                  </w:r>
                </w:p>
              </w:tc>
            </w:tr>
            <w:tr w:rsidR="00EB28A2" w:rsidRPr="00970B35" w14:paraId="3834EB21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FEBB6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2007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26E7A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18,2%</w:t>
                  </w:r>
                </w:p>
              </w:tc>
            </w:tr>
            <w:tr w:rsidR="00EB28A2" w:rsidRPr="00970B35" w14:paraId="03713EC1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D1C4A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2008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33D3E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0,0%</w:t>
                  </w:r>
                </w:p>
              </w:tc>
            </w:tr>
            <w:tr w:rsidR="00EB28A2" w:rsidRPr="00970B35" w14:paraId="085A4EE1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133AD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2009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84B37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30,8%</w:t>
                  </w:r>
                </w:p>
              </w:tc>
            </w:tr>
            <w:tr w:rsidR="00EB28A2" w:rsidRPr="00970B35" w14:paraId="1D41C836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0D5AC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1E959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0,0%</w:t>
                  </w:r>
                </w:p>
              </w:tc>
            </w:tr>
            <w:tr w:rsidR="00EB28A2" w:rsidRPr="00970B35" w14:paraId="5FB29261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A8107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4D956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47,1%</w:t>
                  </w:r>
                </w:p>
              </w:tc>
            </w:tr>
            <w:tr w:rsidR="00EB28A2" w:rsidRPr="00970B35" w14:paraId="274ABED3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680C8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767EC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28,0%</w:t>
                  </w:r>
                </w:p>
              </w:tc>
            </w:tr>
            <w:tr w:rsidR="00EB28A2" w:rsidRPr="00970B35" w14:paraId="28305D11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76251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3AA12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37,5%</w:t>
                  </w:r>
                </w:p>
              </w:tc>
            </w:tr>
            <w:tr w:rsidR="00EB28A2" w:rsidRPr="00970B35" w14:paraId="08BAF33E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F178F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7C69A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9,1%</w:t>
                  </w:r>
                </w:p>
              </w:tc>
            </w:tr>
            <w:tr w:rsidR="00EB28A2" w:rsidRPr="00970B35" w14:paraId="18819DFF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23737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CFA77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16,7%</w:t>
                  </w:r>
                </w:p>
              </w:tc>
            </w:tr>
            <w:tr w:rsidR="00EB28A2" w:rsidRPr="00970B35" w14:paraId="3071BF39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6EF4B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6D7CE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3,6%</w:t>
                  </w:r>
                </w:p>
              </w:tc>
            </w:tr>
            <w:tr w:rsidR="00EB28A2" w:rsidRPr="00970B35" w14:paraId="44FAFEA0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1A8D4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2017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68C8F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3,4%</w:t>
                  </w:r>
                </w:p>
              </w:tc>
            </w:tr>
            <w:tr w:rsidR="00EB28A2" w:rsidRPr="00970B35" w14:paraId="76AD5A0C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70E33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2018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89EB4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10,0%</w:t>
                  </w:r>
                </w:p>
              </w:tc>
            </w:tr>
            <w:tr w:rsidR="00EB28A2" w:rsidRPr="00970B35" w14:paraId="1077AAA4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46575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2019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5374E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24,2%</w:t>
                  </w:r>
                </w:p>
              </w:tc>
            </w:tr>
            <w:tr w:rsidR="00EB28A2" w:rsidRPr="00970B35" w14:paraId="47F80CC1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A206E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B0769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18,3%</w:t>
                  </w:r>
                </w:p>
              </w:tc>
            </w:tr>
            <w:tr w:rsidR="00EB28A2" w:rsidRPr="00970B35" w14:paraId="1D0229C7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E1824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2021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0D041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54,6%</w:t>
                  </w:r>
                </w:p>
              </w:tc>
            </w:tr>
            <w:tr w:rsidR="00EB28A2" w:rsidRPr="00970B35" w14:paraId="70E45726" w14:textId="77777777" w:rsidTr="00FE4839">
              <w:trPr>
                <w:trHeight w:val="300"/>
              </w:trPr>
              <w:tc>
                <w:tcPr>
                  <w:tcW w:w="8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97ACD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2022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8FD90" w14:textId="77777777" w:rsidR="00EB28A2" w:rsidRPr="00A66F34" w:rsidRDefault="00EB28A2" w:rsidP="003862D5">
                  <w:pPr>
                    <w:spacing w:after="0" w:line="276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</w:pPr>
                  <w:r w:rsidRPr="00A66F3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AR"/>
                    </w:rPr>
                    <w:t>29,3%</w:t>
                  </w:r>
                </w:p>
              </w:tc>
            </w:tr>
          </w:tbl>
          <w:p w14:paraId="02F044D8" w14:textId="77777777" w:rsidR="00EB28A2" w:rsidRDefault="00EB28A2" w:rsidP="003862D5">
            <w:pPr>
              <w:keepNext/>
              <w:spacing w:line="276" w:lineRule="auto"/>
              <w:rPr>
                <w:lang w:val="es-ES"/>
              </w:rPr>
            </w:pPr>
          </w:p>
        </w:tc>
      </w:tr>
    </w:tbl>
    <w:p w14:paraId="0BB70A8A" w14:textId="3984B998" w:rsidR="00520C19" w:rsidRDefault="005960A7" w:rsidP="003862D5">
      <w:pPr>
        <w:pStyle w:val="Descripcin"/>
        <w:spacing w:line="276" w:lineRule="auto"/>
      </w:pPr>
      <w:r>
        <w:t xml:space="preserve">Fuente </w:t>
      </w:r>
      <w:r w:rsidR="00D707D6">
        <w:fldChar w:fldCharType="begin"/>
      </w:r>
      <w:r w:rsidR="00D707D6">
        <w:instrText xml:space="preserve"> SEQ Fuente \* ARABIC </w:instrText>
      </w:r>
      <w:r w:rsidR="00D707D6">
        <w:fldChar w:fldCharType="separate"/>
      </w:r>
      <w:r>
        <w:rPr>
          <w:noProof/>
        </w:rPr>
        <w:t>3</w:t>
      </w:r>
      <w:r w:rsidR="00D707D6">
        <w:rPr>
          <w:noProof/>
        </w:rPr>
        <w:fldChar w:fldCharType="end"/>
      </w:r>
      <w:r>
        <w:t xml:space="preserve"> Elaboración propia</w:t>
      </w:r>
    </w:p>
    <w:p w14:paraId="18DDED0E" w14:textId="31F7097A" w:rsidR="00FD5042" w:rsidRPr="00FD5042" w:rsidRDefault="00B4480B" w:rsidP="003862D5">
      <w:pPr>
        <w:pStyle w:val="Ttulo2"/>
        <w:spacing w:line="276" w:lineRule="auto"/>
      </w:pPr>
      <w:r>
        <w:t xml:space="preserve">Evolución </w:t>
      </w:r>
      <w:r w:rsidR="00E913AC">
        <w:t>del CT en Santa Fe. Datos georreferenciados</w:t>
      </w:r>
    </w:p>
    <w:p w14:paraId="5DF06364" w14:textId="38A0C2EF" w:rsidR="00700F90" w:rsidRDefault="00700F90" w:rsidP="003862D5">
      <w:pPr>
        <w:spacing w:line="276" w:lineRule="auto"/>
        <w:jc w:val="both"/>
      </w:pPr>
      <w:r>
        <w:t xml:space="preserve">A fin de poder darle </w:t>
      </w:r>
      <w:r w:rsidR="00D9260C">
        <w:t xml:space="preserve">visibilidad a la información recopilada, se llevó a cabo un proceso de georreferenciación del sector para la ciudad de Santa Fe, utilizando </w:t>
      </w:r>
      <w:r w:rsidR="00305BF3">
        <w:t xml:space="preserve">el servicio de acceso libre </w:t>
      </w:r>
      <w:proofErr w:type="spellStart"/>
      <w:r w:rsidR="00305BF3">
        <w:t>MyMaps</w:t>
      </w:r>
      <w:proofErr w:type="spellEnd"/>
      <w:r w:rsidR="00305BF3">
        <w:t xml:space="preserve">, se </w:t>
      </w:r>
      <w:r w:rsidR="007A355B">
        <w:t>referenciaron las CT vigentes al 2022 conforme los años de obtención de matrícula. Conforme los datos indicados, actualmente, las 194 CT existentes se distribuyen homogéneamente en todo el territorio santafesino</w:t>
      </w:r>
      <w:r w:rsidR="008008D3">
        <w:rPr>
          <w:rStyle w:val="Refdenotaalpie"/>
        </w:rPr>
        <w:footnoteReference w:id="7"/>
      </w:r>
      <w:r w:rsidR="00D33159">
        <w:t xml:space="preserve"> </w:t>
      </w:r>
      <w:r w:rsidR="00FD5042">
        <w:rPr>
          <w:rStyle w:val="Refdenotaalpie"/>
        </w:rPr>
        <w:footnoteReference w:id="8"/>
      </w:r>
      <w:r w:rsidR="00763654">
        <w:t xml:space="preserve">, con mayor densidad hacia las zonas </w:t>
      </w:r>
      <w:r w:rsidR="009E3FDF">
        <w:t xml:space="preserve">noroeste y sudoeste, dónde se encuentran ubicados los barrios con mayores </w:t>
      </w:r>
      <w:r w:rsidR="000C330B">
        <w:t xml:space="preserve">niveles de vulnerabilidad. </w:t>
      </w:r>
      <w:r w:rsidR="009E3FDF">
        <w:t xml:space="preserve"> </w:t>
      </w:r>
    </w:p>
    <w:p w14:paraId="3220A107" w14:textId="7E448CE1" w:rsidR="00C3155F" w:rsidRDefault="00C3155F" w:rsidP="003862D5">
      <w:pPr>
        <w:pStyle w:val="Descripcin"/>
        <w:keepNext/>
        <w:spacing w:line="276" w:lineRule="auto"/>
      </w:pPr>
      <w:r>
        <w:lastRenderedPageBreak/>
        <w:t xml:space="preserve">Mapa </w:t>
      </w:r>
      <w:r w:rsidR="00D707D6">
        <w:fldChar w:fldCharType="begin"/>
      </w:r>
      <w:r w:rsidR="00D707D6">
        <w:instrText xml:space="preserve"> SEQ Mapa \* ARABIC </w:instrText>
      </w:r>
      <w:r w:rsidR="00D707D6">
        <w:fldChar w:fldCharType="separate"/>
      </w:r>
      <w:r w:rsidR="00C76F73">
        <w:rPr>
          <w:noProof/>
        </w:rPr>
        <w:t>1</w:t>
      </w:r>
      <w:r w:rsidR="00D707D6">
        <w:rPr>
          <w:noProof/>
        </w:rPr>
        <w:fldChar w:fldCharType="end"/>
      </w:r>
      <w:r>
        <w:t>Georreferenciación del Total de CT vigentes en la ciudad de Santa Fe</w:t>
      </w:r>
    </w:p>
    <w:p w14:paraId="3E4AD30B" w14:textId="58672B0C" w:rsidR="00C3155F" w:rsidRDefault="00C678B4" w:rsidP="003862D5">
      <w:pPr>
        <w:keepNext/>
        <w:spacing w:line="276" w:lineRule="auto"/>
      </w:pPr>
      <w:r w:rsidRPr="00C678B4">
        <w:rPr>
          <w:noProof/>
        </w:rPr>
        <w:drawing>
          <wp:inline distT="0" distB="0" distL="0" distR="0" wp14:anchorId="231C82B1" wp14:editId="5CB86551">
            <wp:extent cx="3303319" cy="3267098"/>
            <wp:effectExtent l="0" t="0" r="0" b="0"/>
            <wp:docPr id="5" name="Imagen 5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Map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3319" cy="326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D11A" w14:textId="42699B84" w:rsidR="00C678B4" w:rsidRDefault="00D707D6" w:rsidP="003862D5">
      <w:pPr>
        <w:pStyle w:val="Descripcin"/>
        <w:spacing w:line="276" w:lineRule="auto"/>
      </w:pPr>
      <w:r>
        <w:fldChar w:fldCharType="begin"/>
      </w:r>
      <w:r>
        <w:instrText xml:space="preserve"> SEQ Fuente \* ARABIC </w:instrText>
      </w:r>
      <w:r>
        <w:fldChar w:fldCharType="separate"/>
      </w:r>
      <w:r w:rsidR="005960A7">
        <w:rPr>
          <w:noProof/>
        </w:rPr>
        <w:t>4</w:t>
      </w:r>
      <w:r>
        <w:rPr>
          <w:noProof/>
        </w:rPr>
        <w:fldChar w:fldCharType="end"/>
      </w:r>
      <w:r w:rsidR="00C3155F">
        <w:t>Elaboración propia</w:t>
      </w:r>
      <w:r w:rsidR="005960A7">
        <w:t xml:space="preserve"> utilizando </w:t>
      </w:r>
      <w:proofErr w:type="spellStart"/>
      <w:r w:rsidR="005960A7">
        <w:t>Mympas</w:t>
      </w:r>
      <w:proofErr w:type="spellEnd"/>
      <w:r w:rsidR="005960A7">
        <w:t xml:space="preserve"> (Google Inc.)</w:t>
      </w:r>
    </w:p>
    <w:p w14:paraId="4C572C64" w14:textId="0FB20AC3" w:rsidR="00C3155F" w:rsidRPr="00C3155F" w:rsidRDefault="00C3155F" w:rsidP="003862D5">
      <w:pPr>
        <w:spacing w:line="276" w:lineRule="auto"/>
        <w:jc w:val="both"/>
      </w:pPr>
      <w:r>
        <w:t xml:space="preserve">Si se realiza un análisis </w:t>
      </w:r>
      <w:r w:rsidR="00C549B1">
        <w:t xml:space="preserve">temporal comparado, </w:t>
      </w:r>
      <w:r w:rsidR="0030094A">
        <w:t>de las CT actualmente vigente, sólo 3 de ellas obtuvieron sus matriculas con anterioridad al año 2004</w:t>
      </w:r>
      <w:r w:rsidR="00C46211">
        <w:t xml:space="preserve"> </w:t>
      </w:r>
      <w:r w:rsidR="00C24629">
        <w:t xml:space="preserve">(mapa </w:t>
      </w:r>
      <w:r w:rsidR="00B16FE4">
        <w:t>2</w:t>
      </w:r>
      <w:r w:rsidR="00C24629">
        <w:t xml:space="preserve">, izquierda), </w:t>
      </w:r>
      <w:r w:rsidR="00D56217">
        <w:t xml:space="preserve">si se compara con </w:t>
      </w:r>
      <w:r w:rsidR="00C24629">
        <w:t xml:space="preserve">el período 2021-22 (mapa </w:t>
      </w:r>
      <w:r w:rsidR="00B16FE4">
        <w:t>2</w:t>
      </w:r>
      <w:r w:rsidR="00C24629">
        <w:t>, derecha</w:t>
      </w:r>
      <w:r w:rsidR="00D56217">
        <w:t xml:space="preserve">, 97 CT) la distribución es impactante. </w:t>
      </w:r>
    </w:p>
    <w:p w14:paraId="0DFDF2A5" w14:textId="7CA8B6F9" w:rsidR="00456273" w:rsidRDefault="00456273" w:rsidP="003862D5">
      <w:pPr>
        <w:pStyle w:val="Descripcin"/>
        <w:keepNext/>
        <w:spacing w:line="276" w:lineRule="auto"/>
      </w:pPr>
      <w:r>
        <w:t xml:space="preserve">Mapa </w:t>
      </w:r>
      <w:r w:rsidR="00D707D6">
        <w:fldChar w:fldCharType="begin"/>
      </w:r>
      <w:r w:rsidR="00D707D6">
        <w:instrText xml:space="preserve"> SEQ Mapa \*</w:instrText>
      </w:r>
      <w:r w:rsidR="00D707D6">
        <w:instrText xml:space="preserve"> ARABIC </w:instrText>
      </w:r>
      <w:r w:rsidR="00D707D6">
        <w:fldChar w:fldCharType="separate"/>
      </w:r>
      <w:r w:rsidR="00C76F73">
        <w:rPr>
          <w:noProof/>
        </w:rPr>
        <w:t>2</w:t>
      </w:r>
      <w:r w:rsidR="00D707D6">
        <w:rPr>
          <w:noProof/>
        </w:rPr>
        <w:fldChar w:fldCharType="end"/>
      </w:r>
      <w:r w:rsidR="004A7688">
        <w:t xml:space="preserve"> </w:t>
      </w:r>
      <w:r>
        <w:t>Georreferenciación comparada CT vigentes. Periodo 1996-2004 contra 2021-2022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641"/>
      </w:tblGrid>
      <w:tr w:rsidR="00456273" w14:paraId="697A9363" w14:textId="77777777" w:rsidTr="002C3519">
        <w:tc>
          <w:tcPr>
            <w:tcW w:w="4425" w:type="dxa"/>
          </w:tcPr>
          <w:p w14:paraId="49C1AF8A" w14:textId="77777777" w:rsidR="005960A7" w:rsidRDefault="0030094A" w:rsidP="003862D5">
            <w:pPr>
              <w:keepNext/>
              <w:spacing w:line="276" w:lineRule="auto"/>
            </w:pPr>
            <w:r w:rsidRPr="0030094A">
              <w:rPr>
                <w:noProof/>
                <w:lang w:val="es-ES"/>
              </w:rPr>
              <w:drawing>
                <wp:inline distT="0" distB="0" distL="0" distR="0" wp14:anchorId="0663E103" wp14:editId="4F576FCA">
                  <wp:extent cx="2779689" cy="3253153"/>
                  <wp:effectExtent l="0" t="0" r="1905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954" cy="326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D2F30" w14:textId="7644A184" w:rsidR="00C46211" w:rsidRDefault="005960A7" w:rsidP="003862D5">
            <w:pPr>
              <w:pStyle w:val="Descripcin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fldChar w:fldCharType="begin"/>
            </w:r>
            <w:r>
              <w:rPr>
                <w:lang w:val="es-ES"/>
              </w:rPr>
              <w:instrText xml:space="preserve"> SEQ Fuente \* ARABIC </w:instrText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5</w:t>
            </w:r>
            <w:r>
              <w:rPr>
                <w:lang w:val="es-ES"/>
              </w:rPr>
              <w:fldChar w:fldCharType="end"/>
            </w:r>
            <w:r w:rsidRPr="00A8286D">
              <w:t xml:space="preserve">Elaboración propia utilizando </w:t>
            </w:r>
            <w:proofErr w:type="spellStart"/>
            <w:r w:rsidRPr="00A8286D">
              <w:t>Mymaps</w:t>
            </w:r>
            <w:proofErr w:type="spellEnd"/>
            <w:r w:rsidRPr="00A8286D">
              <w:t xml:space="preserve"> (Google inc.)</w:t>
            </w:r>
          </w:p>
        </w:tc>
        <w:tc>
          <w:tcPr>
            <w:tcW w:w="4636" w:type="dxa"/>
          </w:tcPr>
          <w:p w14:paraId="4C58106A" w14:textId="133F7394" w:rsidR="00C46211" w:rsidRDefault="00AA73CE" w:rsidP="003862D5">
            <w:pPr>
              <w:spacing w:line="276" w:lineRule="auto"/>
              <w:rPr>
                <w:lang w:val="es-ES"/>
              </w:rPr>
            </w:pPr>
            <w:r w:rsidRPr="00AA73CE">
              <w:rPr>
                <w:noProof/>
                <w:lang w:val="es-ES"/>
              </w:rPr>
              <w:drawing>
                <wp:inline distT="0" distB="0" distL="0" distR="0" wp14:anchorId="0441A09A" wp14:editId="4D4330C3">
                  <wp:extent cx="2921134" cy="3270738"/>
                  <wp:effectExtent l="0" t="0" r="0" b="635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250" cy="328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9C2B7" w14:textId="731CF504" w:rsidR="00E57CB3" w:rsidRDefault="00E450D9" w:rsidP="003862D5">
      <w:pPr>
        <w:spacing w:line="276" w:lineRule="auto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F7852" wp14:editId="7FCC34D4">
                <wp:simplePos x="0" y="0"/>
                <wp:positionH relativeFrom="column">
                  <wp:posOffset>1984341</wp:posOffset>
                </wp:positionH>
                <wp:positionV relativeFrom="paragraph">
                  <wp:posOffset>3533449</wp:posOffset>
                </wp:positionV>
                <wp:extent cx="889686" cy="370702"/>
                <wp:effectExtent l="0" t="0" r="24765" b="107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86" cy="370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698"/>
                            </w:tblGrid>
                            <w:tr w:rsidR="00E450D9" w:rsidRPr="00D61F09" w14:paraId="3C15BF3A" w14:textId="77777777" w:rsidTr="00D61F09">
                              <w:tc>
                                <w:tcPr>
                                  <w:tcW w:w="421" w:type="dxa"/>
                                </w:tcPr>
                                <w:p w14:paraId="4042F90A" w14:textId="7F04966E" w:rsidR="00E450D9" w:rsidRPr="00D61F09" w:rsidRDefault="00E450D9" w:rsidP="00E450D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D61F09">
                                    <w:rPr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drawing>
                                      <wp:inline distT="0" distB="0" distL="0" distR="0" wp14:anchorId="6E0BE5A1" wp14:editId="665499D6">
                                        <wp:extent cx="115329" cy="115329"/>
                                        <wp:effectExtent l="0" t="0" r="0" b="0"/>
                                        <wp:docPr id="8" name="Gráfico 8" descr="bolas de harvey 100% con relleno sólid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Gráfico 8" descr="bolas de harvey 100% con relleno sólido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9294" cy="1192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458C1F5" w14:textId="0029808A" w:rsidR="00E450D9" w:rsidRPr="00D61F09" w:rsidRDefault="00D61F09" w:rsidP="00E450D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D61F09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E450D9" w:rsidRPr="00D61F09" w14:paraId="589B0FDC" w14:textId="77777777" w:rsidTr="00D61F09">
                              <w:tc>
                                <w:tcPr>
                                  <w:tcW w:w="421" w:type="dxa"/>
                                </w:tcPr>
                                <w:p w14:paraId="2955EB24" w14:textId="75E93F68" w:rsidR="00E450D9" w:rsidRPr="00D61F09" w:rsidRDefault="00D61F09" w:rsidP="00E450D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D61F09">
                                    <w:rPr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drawing>
                                      <wp:inline distT="0" distB="0" distL="0" distR="0" wp14:anchorId="10326222" wp14:editId="55531BCD">
                                        <wp:extent cx="115329" cy="115329"/>
                                        <wp:effectExtent l="0" t="0" r="0" b="0"/>
                                        <wp:docPr id="9" name="Gráfico 9" descr="bolas de harvey 100% con relleno sólid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Gráfico 8" descr="bolas de harvey 100% con relleno sólido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9294" cy="1192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02A7A1A" w14:textId="0F8CC6EF" w:rsidR="00E450D9" w:rsidRPr="00D61F09" w:rsidRDefault="00D61F09" w:rsidP="00E450D9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D61F09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</w:tbl>
                          <w:p w14:paraId="723962C4" w14:textId="77777777" w:rsidR="00E450D9" w:rsidRPr="00D61F09" w:rsidRDefault="00E450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785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56.25pt;margin-top:278.2pt;width:70.0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698"/>
                      </w:tblGrid>
                      <w:tr w:rsidR="00E450D9" w:rsidRPr="00D61F09" w14:paraId="3C15BF3A" w14:textId="77777777" w:rsidTr="00D61F09">
                        <w:tc>
                          <w:tcPr>
                            <w:tcW w:w="421" w:type="dxa"/>
                          </w:tcPr>
                          <w:p w14:paraId="4042F90A" w14:textId="7F04966E" w:rsidR="00E450D9" w:rsidRPr="00D61F09" w:rsidRDefault="00E450D9" w:rsidP="00E450D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61F09">
                              <w:rPr>
                                <w:noProof/>
                                <w:sz w:val="16"/>
                                <w:szCs w:val="16"/>
                                <w:lang w:val="es-ES"/>
                              </w:rPr>
                              <w:drawing>
                                <wp:inline distT="0" distB="0" distL="0" distR="0" wp14:anchorId="6E0BE5A1" wp14:editId="665499D6">
                                  <wp:extent cx="115329" cy="115329"/>
                                  <wp:effectExtent l="0" t="0" r="0" b="0"/>
                                  <wp:docPr id="8" name="Gráfico 8" descr="bolas de harvey 100%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áfico 8" descr="bolas de harvey 100% con relleno sólido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94" cy="119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458C1F5" w14:textId="0029808A" w:rsidR="00E450D9" w:rsidRPr="00D61F09" w:rsidRDefault="00D61F09" w:rsidP="00E450D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61F09">
                              <w:rPr>
                                <w:sz w:val="16"/>
                                <w:szCs w:val="16"/>
                                <w:lang w:val="es-ES"/>
                              </w:rPr>
                              <w:t>2021</w:t>
                            </w:r>
                          </w:p>
                        </w:tc>
                      </w:tr>
                      <w:tr w:rsidR="00E450D9" w:rsidRPr="00D61F09" w14:paraId="589B0FDC" w14:textId="77777777" w:rsidTr="00D61F09">
                        <w:tc>
                          <w:tcPr>
                            <w:tcW w:w="421" w:type="dxa"/>
                          </w:tcPr>
                          <w:p w14:paraId="2955EB24" w14:textId="75E93F68" w:rsidR="00E450D9" w:rsidRPr="00D61F09" w:rsidRDefault="00D61F09" w:rsidP="00E450D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61F09">
                              <w:rPr>
                                <w:noProof/>
                                <w:sz w:val="16"/>
                                <w:szCs w:val="16"/>
                                <w:lang w:val="es-ES"/>
                              </w:rPr>
                              <w:drawing>
                                <wp:inline distT="0" distB="0" distL="0" distR="0" wp14:anchorId="10326222" wp14:editId="55531BCD">
                                  <wp:extent cx="115329" cy="115329"/>
                                  <wp:effectExtent l="0" t="0" r="0" b="0"/>
                                  <wp:docPr id="9" name="Gráfico 9" descr="bolas de harvey 100% con relleno sóli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áfico 8" descr="bolas de harvey 100% con relleno sólido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94" cy="119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02A7A1A" w14:textId="0F8CC6EF" w:rsidR="00E450D9" w:rsidRPr="00D61F09" w:rsidRDefault="00D61F09" w:rsidP="00E450D9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61F09">
                              <w:rPr>
                                <w:sz w:val="16"/>
                                <w:szCs w:val="16"/>
                                <w:lang w:val="es-ES"/>
                              </w:rPr>
                              <w:t>2022</w:t>
                            </w:r>
                          </w:p>
                        </w:tc>
                      </w:tr>
                    </w:tbl>
                    <w:p w14:paraId="723962C4" w14:textId="77777777" w:rsidR="00E450D9" w:rsidRPr="00D61F09" w:rsidRDefault="00E450D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500">
        <w:rPr>
          <w:lang w:val="es-ES"/>
        </w:rPr>
        <w:t>También es significativo la cercanía geográfica de muchas CT</w:t>
      </w:r>
      <w:r w:rsidR="0082526B">
        <w:rPr>
          <w:lang w:val="es-ES"/>
        </w:rPr>
        <w:t xml:space="preserve">, lo que hace suponer a priori que las mismas se gestan en el marco de organizaciones de escala meso (movimientos sociales, espacios de trabajo comunitario, </w:t>
      </w:r>
      <w:r w:rsidR="00602C63">
        <w:rPr>
          <w:lang w:val="es-ES"/>
        </w:rPr>
        <w:t>organizaciones barriales, entre otros)</w:t>
      </w:r>
      <w:r w:rsidR="0047699F">
        <w:rPr>
          <w:lang w:val="es-ES"/>
        </w:rPr>
        <w:t xml:space="preserve">, dentro de las cuales las CT cumplen una </w:t>
      </w:r>
      <w:r w:rsidR="0047699F">
        <w:rPr>
          <w:lang w:val="es-ES"/>
        </w:rPr>
        <w:lastRenderedPageBreak/>
        <w:t>función complementaria a la labor comunitaria.</w:t>
      </w:r>
      <w:r w:rsidR="00E57CB3">
        <w:rPr>
          <w:lang w:val="es-ES"/>
        </w:rPr>
        <w:t xml:space="preserve"> Estas conjeturas habilitan pensar un nuevo marco de investigación al respecto. </w:t>
      </w:r>
    </w:p>
    <w:p w14:paraId="3A0FBE34" w14:textId="7CD8E438" w:rsidR="00602C63" w:rsidRDefault="00602C63" w:rsidP="003862D5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 A fin de entregar mayor visibilidad a las trayectorias temporales, se ofrece, por </w:t>
      </w:r>
      <w:r w:rsidR="00C76F73">
        <w:rPr>
          <w:lang w:val="es-ES"/>
        </w:rPr>
        <w:t>último,</w:t>
      </w:r>
      <w:r>
        <w:rPr>
          <w:lang w:val="es-ES"/>
        </w:rPr>
        <w:t xml:space="preserve"> </w:t>
      </w:r>
      <w:r w:rsidR="00A52C65">
        <w:rPr>
          <w:lang w:val="es-ES"/>
        </w:rPr>
        <w:t>un</w:t>
      </w:r>
      <w:r w:rsidR="00E04801">
        <w:rPr>
          <w:lang w:val="es-ES"/>
        </w:rPr>
        <w:t xml:space="preserve"> mapeo secuencial</w:t>
      </w:r>
      <w:r w:rsidR="00E57CB3">
        <w:rPr>
          <w:lang w:val="es-ES"/>
        </w:rPr>
        <w:t xml:space="preserve"> considerando diversos períodos temporales. Analizarlo de esta manera permite ver la </w:t>
      </w:r>
      <w:r w:rsidR="007F6B46">
        <w:rPr>
          <w:lang w:val="es-ES"/>
        </w:rPr>
        <w:t xml:space="preserve">transformación de la ciudad en términos de surgimiento de CT. </w:t>
      </w:r>
    </w:p>
    <w:p w14:paraId="659B8B17" w14:textId="75B5A644" w:rsidR="00C76F73" w:rsidRDefault="00C76F73" w:rsidP="003862D5">
      <w:pPr>
        <w:pStyle w:val="Descripcin"/>
        <w:keepNext/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B87E9B" wp14:editId="6FB0D3F3">
                <wp:simplePos x="0" y="0"/>
                <wp:positionH relativeFrom="column">
                  <wp:posOffset>-2449</wp:posOffset>
                </wp:positionH>
                <wp:positionV relativeFrom="paragraph">
                  <wp:posOffset>265702</wp:posOffset>
                </wp:positionV>
                <wp:extent cx="5756868" cy="2726872"/>
                <wp:effectExtent l="0" t="0" r="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868" cy="2726872"/>
                          <a:chOff x="0" y="0"/>
                          <a:chExt cx="5756868" cy="2726872"/>
                        </a:xfrm>
                      </wpg:grpSpPr>
                      <wps:wsp>
                        <wps:cNvPr id="15" name="Cuadro de texto 15"/>
                        <wps:cNvSpPr txBox="1"/>
                        <wps:spPr>
                          <a:xfrm>
                            <a:off x="21771" y="21772"/>
                            <a:ext cx="1899138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CC5E05" w14:textId="5A2679C7" w:rsidR="00744CAE" w:rsidRPr="00495AD1" w:rsidRDefault="00495AD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5AD1">
                                <w:rPr>
                                  <w:sz w:val="16"/>
                                  <w:szCs w:val="16"/>
                                </w:rPr>
                                <w:t>Georreferenciación CT vigentes matriculadas en el período 1996-2004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adro de texto 16"/>
                        <wps:cNvSpPr txBox="1"/>
                        <wps:spPr>
                          <a:xfrm>
                            <a:off x="2002971" y="0"/>
                            <a:ext cx="1793631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C4ACD8" w14:textId="72C0C7CC" w:rsidR="006C0556" w:rsidRPr="00495AD1" w:rsidRDefault="006C0556" w:rsidP="006C055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5AD1">
                                <w:rPr>
                                  <w:sz w:val="16"/>
                                  <w:szCs w:val="16"/>
                                </w:rPr>
                                <w:t>Georreferenciación CT vigentes matriculadas en el período 1996-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3842657" y="54429"/>
                            <a:ext cx="1855177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E52592" w14:textId="6D292DE5" w:rsidR="006C0556" w:rsidRPr="00495AD1" w:rsidRDefault="006C0556" w:rsidP="006C055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5AD1">
                                <w:rPr>
                                  <w:sz w:val="16"/>
                                  <w:szCs w:val="16"/>
                                </w:rPr>
                                <w:t>Georreferenciación CT vigentes matriculadas en el período 1996-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0" y="2296886"/>
                            <a:ext cx="1881554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0A5B70" w14:textId="68870263" w:rsidR="005D3881" w:rsidRPr="00495AD1" w:rsidRDefault="005D3881" w:rsidP="005D38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5AD1">
                                <w:rPr>
                                  <w:sz w:val="16"/>
                                  <w:szCs w:val="16"/>
                                </w:rPr>
                                <w:t>Georreferenciación CT vigentes matriculadas en el período 1996-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1970314" y="2340429"/>
                            <a:ext cx="1881554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EFE81" w14:textId="7C33D430" w:rsidR="005D3881" w:rsidRPr="00495AD1" w:rsidRDefault="005D3881" w:rsidP="005D38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5AD1">
                                <w:rPr>
                                  <w:sz w:val="16"/>
                                  <w:szCs w:val="16"/>
                                </w:rPr>
                                <w:t>Georreferenciación CT vigentes matriculadas en el período 1996-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3875314" y="2383972"/>
                            <a:ext cx="1881554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D03408" w14:textId="02B9D726" w:rsidR="005D3881" w:rsidRPr="00495AD1" w:rsidRDefault="005D3881" w:rsidP="005D38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5AD1">
                                <w:rPr>
                                  <w:sz w:val="16"/>
                                  <w:szCs w:val="16"/>
                                </w:rPr>
                                <w:t>Georreferenciación CT vigentes matriculadas en el período 1996-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87E9B" id="Grupo 21" o:spid="_x0000_s1027" style="position:absolute;margin-left:-.2pt;margin-top:20.9pt;width:453.3pt;height:214.7pt;z-index:251670528" coordsize="57568,27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">
                <v:shape id="Cuadro de texto 15" o:spid="_x0000_s1028" type="#_x0000_t202" style="position:absolute;left:217;top:217;width:1899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ACC5E05" w14:textId="5A2679C7" w:rsidR="00744CAE" w:rsidRPr="00495AD1" w:rsidRDefault="00495AD1">
                        <w:pPr>
                          <w:rPr>
                            <w:sz w:val="16"/>
                            <w:szCs w:val="16"/>
                          </w:rPr>
                        </w:pPr>
                        <w:r w:rsidRPr="00495AD1">
                          <w:rPr>
                            <w:sz w:val="16"/>
                            <w:szCs w:val="16"/>
                          </w:rPr>
                          <w:t>Georreferenciación CT vigentes matriculadas en el período 1996-2004</w:t>
                        </w:r>
                      </w:p>
                    </w:txbxContent>
                  </v:textbox>
                </v:shape>
                <v:shape id="Cuadro de texto 16" o:spid="_x0000_s1029" type="#_x0000_t202" style="position:absolute;left:20029;width:1793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8C4ACD8" w14:textId="72C0C7CC" w:rsidR="006C0556" w:rsidRPr="00495AD1" w:rsidRDefault="006C0556" w:rsidP="006C0556">
                        <w:pPr>
                          <w:rPr>
                            <w:sz w:val="16"/>
                            <w:szCs w:val="16"/>
                          </w:rPr>
                        </w:pPr>
                        <w:r w:rsidRPr="00495AD1">
                          <w:rPr>
                            <w:sz w:val="16"/>
                            <w:szCs w:val="16"/>
                          </w:rPr>
                          <w:t>Georreferenciación CT vigentes matriculadas en el período 1996-</w:t>
                        </w:r>
                        <w:r>
                          <w:rPr>
                            <w:sz w:val="16"/>
                            <w:szCs w:val="16"/>
                          </w:rPr>
                          <w:t>2014</w:t>
                        </w:r>
                      </w:p>
                    </w:txbxContent>
                  </v:textbox>
                </v:shape>
                <v:shape id="Cuadro de texto 17" o:spid="_x0000_s1030" type="#_x0000_t202" style="position:absolute;left:38426;top:544;width:1855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34E52592" w14:textId="6D292DE5" w:rsidR="006C0556" w:rsidRPr="00495AD1" w:rsidRDefault="006C0556" w:rsidP="006C0556">
                        <w:pPr>
                          <w:rPr>
                            <w:sz w:val="16"/>
                            <w:szCs w:val="16"/>
                          </w:rPr>
                        </w:pPr>
                        <w:r w:rsidRPr="00495AD1">
                          <w:rPr>
                            <w:sz w:val="16"/>
                            <w:szCs w:val="16"/>
                          </w:rPr>
                          <w:t>Georreferenciación CT vigentes matriculadas en el período 1996-</w:t>
                        </w:r>
                        <w:r>
                          <w:rPr>
                            <w:sz w:val="16"/>
                            <w:szCs w:val="16"/>
                          </w:rPr>
                          <w:t>2019</w:t>
                        </w:r>
                      </w:p>
                    </w:txbxContent>
                  </v:textbox>
                </v:shape>
                <v:shape id="Cuadro de texto 18" o:spid="_x0000_s1031" type="#_x0000_t202" style="position:absolute;top:22968;width:188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E0A5B70" w14:textId="68870263" w:rsidR="005D3881" w:rsidRPr="00495AD1" w:rsidRDefault="005D3881" w:rsidP="005D3881">
                        <w:pPr>
                          <w:rPr>
                            <w:sz w:val="16"/>
                            <w:szCs w:val="16"/>
                          </w:rPr>
                        </w:pPr>
                        <w:r w:rsidRPr="00495AD1">
                          <w:rPr>
                            <w:sz w:val="16"/>
                            <w:szCs w:val="16"/>
                          </w:rPr>
                          <w:t>Georreferenciación CT vigentes matriculadas en el período 1996-</w:t>
                        </w:r>
                        <w:r>
                          <w:rPr>
                            <w:sz w:val="16"/>
                            <w:szCs w:val="16"/>
                          </w:rPr>
                          <w:t>2020</w:t>
                        </w:r>
                      </w:p>
                    </w:txbxContent>
                  </v:textbox>
                </v:shape>
                <v:shape id="Cuadro de texto 19" o:spid="_x0000_s1032" type="#_x0000_t202" style="position:absolute;left:19703;top:23404;width:188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B4EFE81" w14:textId="7C33D430" w:rsidR="005D3881" w:rsidRPr="00495AD1" w:rsidRDefault="005D3881" w:rsidP="005D3881">
                        <w:pPr>
                          <w:rPr>
                            <w:sz w:val="16"/>
                            <w:szCs w:val="16"/>
                          </w:rPr>
                        </w:pPr>
                        <w:r w:rsidRPr="00495AD1">
                          <w:rPr>
                            <w:sz w:val="16"/>
                            <w:szCs w:val="16"/>
                          </w:rPr>
                          <w:t>Georreferenciación CT vigentes matriculadas en el período 1996-</w:t>
                        </w:r>
                        <w:r>
                          <w:rPr>
                            <w:sz w:val="16"/>
                            <w:szCs w:val="16"/>
                          </w:rPr>
                          <w:t>2021</w:t>
                        </w:r>
                      </w:p>
                    </w:txbxContent>
                  </v:textbox>
                </v:shape>
                <v:shape id="Cuadro de texto 20" o:spid="_x0000_s1033" type="#_x0000_t202" style="position:absolute;left:38753;top:23839;width:188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ED03408" w14:textId="02B9D726" w:rsidR="005D3881" w:rsidRPr="00495AD1" w:rsidRDefault="005D3881" w:rsidP="005D3881">
                        <w:pPr>
                          <w:rPr>
                            <w:sz w:val="16"/>
                            <w:szCs w:val="16"/>
                          </w:rPr>
                        </w:pPr>
                        <w:r w:rsidRPr="00495AD1">
                          <w:rPr>
                            <w:sz w:val="16"/>
                            <w:szCs w:val="16"/>
                          </w:rPr>
                          <w:t>Georreferenciación CT vigentes matriculadas en el período 1996-</w:t>
                        </w:r>
                        <w:r>
                          <w:rPr>
                            <w:sz w:val="16"/>
                            <w:szCs w:val="16"/>
                          </w:rPr>
                          <w:t>2022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Mapa </w:t>
      </w:r>
      <w:r w:rsidR="00D707D6">
        <w:fldChar w:fldCharType="begin"/>
      </w:r>
      <w:r w:rsidR="00D707D6">
        <w:instrText xml:space="preserve"> SEQ Mapa \* ARABIC </w:instrText>
      </w:r>
      <w:r w:rsidR="00D707D6">
        <w:fldChar w:fldCharType="separate"/>
      </w:r>
      <w:r>
        <w:rPr>
          <w:noProof/>
        </w:rPr>
        <w:t>3</w:t>
      </w:r>
      <w:r w:rsidR="00D707D6">
        <w:rPr>
          <w:noProof/>
        </w:rPr>
        <w:fldChar w:fldCharType="end"/>
      </w:r>
      <w:r>
        <w:t>Georreferenciación CT vigentes en la ciudad de Santa Fe conforme año de obtención de matrícula</w:t>
      </w:r>
    </w:p>
    <w:p w14:paraId="38E9B463" w14:textId="77777777" w:rsidR="00C76F73" w:rsidRDefault="00AC52F7" w:rsidP="003862D5">
      <w:pPr>
        <w:keepNext/>
        <w:spacing w:line="276" w:lineRule="auto"/>
      </w:pPr>
      <w:r>
        <w:rPr>
          <w:noProof/>
          <w:lang w:val="es-ES"/>
        </w:rPr>
        <w:drawing>
          <wp:inline distT="0" distB="0" distL="0" distR="0" wp14:anchorId="1656D9A7" wp14:editId="038F2F45">
            <wp:extent cx="5760085" cy="4637405"/>
            <wp:effectExtent l="0" t="0" r="0" b="0"/>
            <wp:docPr id="14" name="Imagen 14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Mapa&#10;&#10;Descripción generada automáticament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64741" w14:textId="465A7342" w:rsidR="001E2A5C" w:rsidRDefault="00C76F73" w:rsidP="003862D5">
      <w:pPr>
        <w:pStyle w:val="Descripcin"/>
        <w:spacing w:line="276" w:lineRule="auto"/>
        <w:rPr>
          <w:noProof/>
          <w:lang w:val="es-ES"/>
        </w:rPr>
      </w:pPr>
      <w:r>
        <w:rPr>
          <w:noProof/>
          <w:lang w:val="es-ES"/>
        </w:rPr>
        <w:fldChar w:fldCharType="begin"/>
      </w:r>
      <w:r>
        <w:rPr>
          <w:noProof/>
          <w:lang w:val="es-ES"/>
        </w:rPr>
        <w:instrText xml:space="preserve"> SEQ Fuente \* ARABIC </w:instrText>
      </w:r>
      <w:r>
        <w:rPr>
          <w:noProof/>
          <w:lang w:val="es-ES"/>
        </w:rPr>
        <w:fldChar w:fldCharType="separate"/>
      </w:r>
      <w:r w:rsidR="005960A7">
        <w:rPr>
          <w:noProof/>
          <w:lang w:val="es-ES"/>
        </w:rPr>
        <w:t>6</w:t>
      </w:r>
      <w:r>
        <w:rPr>
          <w:noProof/>
          <w:lang w:val="es-ES"/>
        </w:rPr>
        <w:fldChar w:fldCharType="end"/>
      </w:r>
      <w:r>
        <w:t xml:space="preserve">Elaboración propia utilizando </w:t>
      </w:r>
      <w:proofErr w:type="spellStart"/>
      <w:r>
        <w:t>Mymaps</w:t>
      </w:r>
      <w:proofErr w:type="spellEnd"/>
      <w:r>
        <w:t xml:space="preserve"> (Google inc.)</w:t>
      </w:r>
    </w:p>
    <w:p w14:paraId="1DED0FE6" w14:textId="1F281B06" w:rsidR="00E84A25" w:rsidRDefault="00904445" w:rsidP="003862D5">
      <w:pPr>
        <w:spacing w:line="276" w:lineRule="auto"/>
        <w:jc w:val="both"/>
        <w:rPr>
          <w:noProof/>
          <w:lang w:val="es-ES"/>
        </w:rPr>
      </w:pPr>
      <w:r>
        <w:rPr>
          <w:noProof/>
          <w:lang w:val="es-ES"/>
        </w:rPr>
        <w:t xml:space="preserve">Es intersante observar cómo opera la dinámica de </w:t>
      </w:r>
      <w:r w:rsidR="002053B7">
        <w:rPr>
          <w:noProof/>
          <w:lang w:val="es-ES"/>
        </w:rPr>
        <w:t xml:space="preserve">evolución del Sector. De las actualmente vigente, solo 3 </w:t>
      </w:r>
      <w:r w:rsidR="00E26D6D">
        <w:rPr>
          <w:noProof/>
          <w:lang w:val="es-ES"/>
        </w:rPr>
        <w:t>de ellas se conformaron antes del 2004, conforme se analizan los años posteriores, se evidencia como las mismas incian sus procesos de conformación desde los barrios con mayor vulnerabilidad</w:t>
      </w:r>
      <w:r w:rsidR="00EB5417">
        <w:rPr>
          <w:noProof/>
          <w:lang w:val="es-ES"/>
        </w:rPr>
        <w:t xml:space="preserve">. </w:t>
      </w:r>
      <w:r w:rsidR="003C13EA">
        <w:rPr>
          <w:noProof/>
          <w:lang w:val="es-ES"/>
        </w:rPr>
        <w:t xml:space="preserve">El total acumulado para el año 2014 es de 48 CT, estas claramente se distribuyen entre los sectores suroeste, norte y noroeste. Hacia 2019 la </w:t>
      </w:r>
      <w:r w:rsidR="00113AB9">
        <w:rPr>
          <w:noProof/>
          <w:lang w:val="es-ES"/>
        </w:rPr>
        <w:t>dinámica se sostiene, acumulando un total de 82 CT</w:t>
      </w:r>
      <w:r w:rsidR="009A49C1">
        <w:rPr>
          <w:noProof/>
          <w:lang w:val="es-ES"/>
        </w:rPr>
        <w:t xml:space="preserve"> (Ver Tabla 1)</w:t>
      </w:r>
      <w:r w:rsidR="00113AB9">
        <w:rPr>
          <w:noProof/>
          <w:lang w:val="es-ES"/>
        </w:rPr>
        <w:t xml:space="preserve">. </w:t>
      </w:r>
      <w:r w:rsidR="00E84A25">
        <w:rPr>
          <w:noProof/>
          <w:lang w:val="es-ES"/>
        </w:rPr>
        <w:t>El salto cuantitativo, diversificado y heterog</w:t>
      </w:r>
      <w:r w:rsidR="002313F1">
        <w:rPr>
          <w:noProof/>
          <w:lang w:val="es-ES"/>
        </w:rPr>
        <w:t>è</w:t>
      </w:r>
      <w:r w:rsidR="00E84A25">
        <w:rPr>
          <w:noProof/>
          <w:lang w:val="es-ES"/>
        </w:rPr>
        <w:t xml:space="preserve">neo se da a partir del año 2020. Se observa la aparición de CT en todo el égido urbano, </w:t>
      </w:r>
      <w:r w:rsidR="00F85B16">
        <w:rPr>
          <w:noProof/>
          <w:lang w:val="es-ES"/>
        </w:rPr>
        <w:t>y su crecimiento exponencial hasta la fecha.</w:t>
      </w:r>
    </w:p>
    <w:p w14:paraId="22679569" w14:textId="05B1A0DF" w:rsidR="00BD1A47" w:rsidRPr="005E74DF" w:rsidRDefault="00BD1A47" w:rsidP="003862D5">
      <w:pPr>
        <w:spacing w:line="276" w:lineRule="auto"/>
        <w:jc w:val="both"/>
        <w:rPr>
          <w:b/>
          <w:bCs/>
          <w:noProof/>
          <w:lang w:val="es-ES"/>
        </w:rPr>
      </w:pPr>
      <w:r w:rsidRPr="005E74DF">
        <w:rPr>
          <w:b/>
          <w:bCs/>
          <w:noProof/>
          <w:lang w:val="es-ES"/>
        </w:rPr>
        <w:t xml:space="preserve">Algunas inferencias que es posible realizar al respecto: </w:t>
      </w:r>
    </w:p>
    <w:p w14:paraId="3AEA1ED0" w14:textId="77777777" w:rsidR="00BD1A47" w:rsidRDefault="00F85B16" w:rsidP="003862D5">
      <w:pPr>
        <w:pStyle w:val="Prrafodelista"/>
        <w:numPr>
          <w:ilvl w:val="0"/>
          <w:numId w:val="3"/>
        </w:numPr>
        <w:spacing w:line="276" w:lineRule="auto"/>
        <w:jc w:val="both"/>
        <w:rPr>
          <w:noProof/>
          <w:lang w:val="es-ES"/>
        </w:rPr>
      </w:pPr>
      <w:r w:rsidRPr="00BD1A47">
        <w:rPr>
          <w:noProof/>
          <w:lang w:val="es-ES"/>
        </w:rPr>
        <w:lastRenderedPageBreak/>
        <w:t>En el documento de informe situacional sobre el Impacto de la pandemia de Covid 19 en las CT (Lozeco, 2022)</w:t>
      </w:r>
      <w:r w:rsidR="00BB669A">
        <w:rPr>
          <w:rStyle w:val="Refdenotaalpie"/>
          <w:noProof/>
          <w:lang w:val="es-ES"/>
        </w:rPr>
        <w:footnoteReference w:id="9"/>
      </w:r>
      <w:r w:rsidR="00B02EB8" w:rsidRPr="00BD1A47">
        <w:rPr>
          <w:noProof/>
          <w:lang w:val="es-ES"/>
        </w:rPr>
        <w:t xml:space="preserve"> se señalaba el rol de contención de </w:t>
      </w:r>
      <w:r w:rsidR="00842B6B" w:rsidRPr="00BD1A47">
        <w:rPr>
          <w:noProof/>
          <w:lang w:val="es-ES"/>
        </w:rPr>
        <w:t xml:space="preserve">las emergencias sociales y económicas del sector frente a las incidencias de la crisis sanitaria en el AGSF. </w:t>
      </w:r>
    </w:p>
    <w:p w14:paraId="7EFABE25" w14:textId="77777777" w:rsidR="00BD1A47" w:rsidRDefault="00842B6B" w:rsidP="003862D5">
      <w:pPr>
        <w:pStyle w:val="Prrafodelista"/>
        <w:numPr>
          <w:ilvl w:val="0"/>
          <w:numId w:val="3"/>
        </w:numPr>
        <w:spacing w:line="276" w:lineRule="auto"/>
        <w:jc w:val="both"/>
        <w:rPr>
          <w:noProof/>
          <w:lang w:val="es-ES"/>
        </w:rPr>
      </w:pPr>
      <w:r w:rsidRPr="00BD1A47">
        <w:rPr>
          <w:noProof/>
          <w:lang w:val="es-ES"/>
        </w:rPr>
        <w:t xml:space="preserve">Este </w:t>
      </w:r>
      <w:r w:rsidR="00DE1A2B" w:rsidRPr="00BD1A47">
        <w:rPr>
          <w:noProof/>
          <w:lang w:val="es-ES"/>
        </w:rPr>
        <w:t xml:space="preserve">rol protagónico fue acompañado también con la nueva </w:t>
      </w:r>
      <w:r w:rsidR="00C52FC9" w:rsidRPr="00BD1A47">
        <w:rPr>
          <w:noProof/>
          <w:lang w:val="es-ES"/>
        </w:rPr>
        <w:t>Resolución que INAES lanzó en agosto de 2021 (RES Nº 1000/2021, más conocida como RENOVAR</w:t>
      </w:r>
      <w:r w:rsidR="00533A8B">
        <w:rPr>
          <w:rStyle w:val="Refdenotaalpie"/>
          <w:noProof/>
          <w:lang w:val="es-ES"/>
        </w:rPr>
        <w:footnoteReference w:id="10"/>
      </w:r>
      <w:r w:rsidR="00C52FC9" w:rsidRPr="00BD1A47">
        <w:rPr>
          <w:noProof/>
          <w:lang w:val="es-ES"/>
        </w:rPr>
        <w:t>) que transformó y simplificó el procedimiento administrativo para más de 20 trámites de cooperativas y mutuales de todo el país</w:t>
      </w:r>
      <w:r w:rsidR="002510EA" w:rsidRPr="00BD1A47">
        <w:rPr>
          <w:noProof/>
          <w:lang w:val="es-ES"/>
        </w:rPr>
        <w:t xml:space="preserve">. </w:t>
      </w:r>
    </w:p>
    <w:p w14:paraId="3AF6F364" w14:textId="42ACEC87" w:rsidR="002F0BDE" w:rsidRPr="00BD1A47" w:rsidRDefault="002510EA" w:rsidP="003862D5">
      <w:pPr>
        <w:pStyle w:val="Prrafodelista"/>
        <w:numPr>
          <w:ilvl w:val="0"/>
          <w:numId w:val="3"/>
        </w:numPr>
        <w:spacing w:line="276" w:lineRule="auto"/>
        <w:jc w:val="both"/>
        <w:rPr>
          <w:noProof/>
          <w:lang w:val="es-ES"/>
        </w:rPr>
      </w:pPr>
      <w:r w:rsidRPr="00BD1A47">
        <w:rPr>
          <w:noProof/>
          <w:lang w:val="es-ES"/>
        </w:rPr>
        <w:t xml:space="preserve">A su vez, en un contexto de crisis en la generación de empleo, dónde, según </w:t>
      </w:r>
      <w:r w:rsidR="001A705C" w:rsidRPr="00BD1A47">
        <w:rPr>
          <w:noProof/>
          <w:lang w:val="es-ES"/>
        </w:rPr>
        <w:t>informes realizados por el Observatorio de la Deuda Social Argentina, UCA</w:t>
      </w:r>
      <w:r w:rsidR="00FC30AC">
        <w:rPr>
          <w:rStyle w:val="Refdenotaalpie"/>
          <w:noProof/>
          <w:lang w:val="es-ES"/>
        </w:rPr>
        <w:footnoteReference w:id="11"/>
      </w:r>
      <w:r w:rsidR="00A76D22" w:rsidRPr="00BD1A47">
        <w:rPr>
          <w:noProof/>
          <w:lang w:val="es-ES"/>
        </w:rPr>
        <w:t>, no se evidencian</w:t>
      </w:r>
      <w:r w:rsidR="001D5CA9" w:rsidRPr="00BD1A47">
        <w:rPr>
          <w:noProof/>
          <w:lang w:val="es-ES"/>
        </w:rPr>
        <w:t xml:space="preserve"> </w:t>
      </w:r>
      <w:r w:rsidR="001352AC" w:rsidRPr="00BD1A47">
        <w:rPr>
          <w:noProof/>
          <w:lang w:val="es-ES"/>
        </w:rPr>
        <w:t>(</w:t>
      </w:r>
      <w:r w:rsidR="001D5CA9" w:rsidRPr="00BD1A47">
        <w:rPr>
          <w:noProof/>
          <w:lang w:val="es-ES"/>
        </w:rPr>
        <w:t>en el ultimo decenio</w:t>
      </w:r>
      <w:r w:rsidR="001352AC" w:rsidRPr="00BD1A47">
        <w:rPr>
          <w:noProof/>
          <w:lang w:val="es-ES"/>
        </w:rPr>
        <w:t>)</w:t>
      </w:r>
      <w:r w:rsidR="00A76D22" w:rsidRPr="00BD1A47">
        <w:rPr>
          <w:noProof/>
          <w:lang w:val="es-ES"/>
        </w:rPr>
        <w:t xml:space="preserve"> tarnsformaciones significativas en las tasas de empleo en nuestro país</w:t>
      </w:r>
      <w:r w:rsidR="00DD4EE2">
        <w:rPr>
          <w:rStyle w:val="Refdenotaalpie"/>
          <w:noProof/>
          <w:lang w:val="es-ES"/>
        </w:rPr>
        <w:footnoteReference w:id="12"/>
      </w:r>
      <w:r w:rsidR="00B82475" w:rsidRPr="00BD1A47">
        <w:rPr>
          <w:noProof/>
          <w:lang w:val="es-ES"/>
        </w:rPr>
        <w:t xml:space="preserve">, </w:t>
      </w:r>
    </w:p>
    <w:p w14:paraId="69F5DF3F" w14:textId="78E26FA2" w:rsidR="009E750F" w:rsidRPr="009E750F" w:rsidRDefault="00633434" w:rsidP="003862D5">
      <w:pPr>
        <w:spacing w:line="276" w:lineRule="auto"/>
        <w:jc w:val="both"/>
        <w:rPr>
          <w:noProof/>
          <w:lang w:val="es-ES"/>
        </w:rPr>
      </w:pPr>
      <w:r>
        <w:rPr>
          <w:noProof/>
          <w:lang w:val="es-ES"/>
        </w:rPr>
        <w:t xml:space="preserve">Este marco anaílitico, </w:t>
      </w:r>
      <w:r w:rsidR="00536877">
        <w:rPr>
          <w:noProof/>
          <w:lang w:val="es-ES"/>
        </w:rPr>
        <w:t>abre la posibilidad de pensar el ague del CT en tanto mecanismo de respuesta a las problematicas sociales, economicas, productivas y de empleo que atraviesa la Argentina en su conjunto, incluida (como se presentó) la ciudad de Santa Fe.</w:t>
      </w:r>
      <w:r w:rsidR="009E750F">
        <w:rPr>
          <w:noProof/>
          <w:lang w:val="es-ES"/>
        </w:rPr>
        <w:t xml:space="preserve"> Por una lado, la </w:t>
      </w:r>
      <w:r w:rsidR="009E750F" w:rsidRPr="009E750F">
        <w:rPr>
          <w:noProof/>
          <w:lang w:val="es-ES"/>
        </w:rPr>
        <w:t>contención del sector cooperativo que incluye y promueve nuevas formas de asociación</w:t>
      </w:r>
      <w:r w:rsidR="009E750F">
        <w:rPr>
          <w:noProof/>
          <w:lang w:val="es-ES"/>
        </w:rPr>
        <w:t xml:space="preserve"> y sosteni</w:t>
      </w:r>
      <w:r w:rsidR="009A7F73">
        <w:rPr>
          <w:noProof/>
          <w:lang w:val="es-ES"/>
        </w:rPr>
        <w:t>miento del empleo; por otro, la aparicion de nuevas formas de organización cooperativa (</w:t>
      </w:r>
      <w:r w:rsidR="009E750F" w:rsidRPr="009E750F">
        <w:rPr>
          <w:noProof/>
          <w:lang w:val="es-ES"/>
        </w:rPr>
        <w:t>cooperativa</w:t>
      </w:r>
      <w:r w:rsidR="009A7F73">
        <w:rPr>
          <w:noProof/>
          <w:lang w:val="es-ES"/>
        </w:rPr>
        <w:t>s</w:t>
      </w:r>
      <w:r w:rsidR="009E750F" w:rsidRPr="009E750F">
        <w:rPr>
          <w:noProof/>
          <w:lang w:val="es-ES"/>
        </w:rPr>
        <w:t xml:space="preserve"> de gestión de residuos, de cuidado de adultos mayores, </w:t>
      </w:r>
      <w:r w:rsidR="009A7F73">
        <w:rPr>
          <w:noProof/>
          <w:lang w:val="es-ES"/>
        </w:rPr>
        <w:t>de profesionales, entre otras), tal como se expondrá e</w:t>
      </w:r>
      <w:r w:rsidR="004A0A2B">
        <w:rPr>
          <w:noProof/>
          <w:lang w:val="es-ES"/>
        </w:rPr>
        <w:t xml:space="preserve">n sucesivos informes. </w:t>
      </w:r>
    </w:p>
    <w:p w14:paraId="7DA20A6C" w14:textId="77777777" w:rsidR="002F0BDE" w:rsidRDefault="002F0BDE" w:rsidP="003862D5">
      <w:pPr>
        <w:spacing w:line="276" w:lineRule="auto"/>
        <w:jc w:val="both"/>
        <w:rPr>
          <w:noProof/>
          <w:lang w:val="es-ES"/>
        </w:rPr>
      </w:pPr>
    </w:p>
    <w:p w14:paraId="05676633" w14:textId="77777777" w:rsidR="002F0BDE" w:rsidRDefault="002F0BDE" w:rsidP="003862D5">
      <w:pPr>
        <w:spacing w:line="276" w:lineRule="auto"/>
        <w:jc w:val="both"/>
        <w:rPr>
          <w:noProof/>
          <w:lang w:val="es-ES"/>
        </w:rPr>
      </w:pPr>
    </w:p>
    <w:sectPr w:rsidR="002F0BDE" w:rsidSect="00D54C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4D41" w14:textId="77777777" w:rsidR="00CF7244" w:rsidRDefault="00CF7244" w:rsidP="00BB024F">
      <w:pPr>
        <w:spacing w:after="0" w:line="240" w:lineRule="auto"/>
      </w:pPr>
      <w:r>
        <w:separator/>
      </w:r>
    </w:p>
  </w:endnote>
  <w:endnote w:type="continuationSeparator" w:id="0">
    <w:p w14:paraId="4C9D09B1" w14:textId="77777777" w:rsidR="00CF7244" w:rsidRDefault="00CF7244" w:rsidP="00BB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4460" w14:textId="77777777" w:rsidR="00CF7244" w:rsidRDefault="00CF7244" w:rsidP="00BB024F">
      <w:pPr>
        <w:spacing w:after="0" w:line="240" w:lineRule="auto"/>
      </w:pPr>
      <w:r>
        <w:separator/>
      </w:r>
    </w:p>
  </w:footnote>
  <w:footnote w:type="continuationSeparator" w:id="0">
    <w:p w14:paraId="3753AA46" w14:textId="77777777" w:rsidR="00CF7244" w:rsidRDefault="00CF7244" w:rsidP="00BB024F">
      <w:pPr>
        <w:spacing w:after="0" w:line="240" w:lineRule="auto"/>
      </w:pPr>
      <w:r>
        <w:continuationSeparator/>
      </w:r>
    </w:p>
  </w:footnote>
  <w:footnote w:id="1">
    <w:p w14:paraId="0D84BA1C" w14:textId="3293A6C8" w:rsidR="002E7051" w:rsidRDefault="00E57A21" w:rsidP="00305120">
      <w:pPr>
        <w:pStyle w:val="Textonotapie"/>
        <w:jc w:val="both"/>
      </w:pPr>
      <w:r>
        <w:rPr>
          <w:rStyle w:val="Refdenotaalpie"/>
        </w:rPr>
        <w:footnoteRef/>
      </w:r>
      <w:r>
        <w:t xml:space="preserve"> Fuente: </w:t>
      </w:r>
      <w:r w:rsidR="002E7051">
        <w:t xml:space="preserve">Diario La Nación: </w:t>
      </w:r>
      <w:hyperlink r:id="rId1" w:anchor=":~:text=De%20las%20263%20entidades%20que,proyectos%20laborales%20ante%20la%20crisis" w:history="1">
        <w:r w:rsidR="002E7051" w:rsidRPr="00301100">
          <w:rPr>
            <w:rStyle w:val="Hipervnculo"/>
          </w:rPr>
          <w:t>https://www.lanacion.com.ar/politica/surgen-cada-vez-mas-cooperativas-de-trabajo-por-la-crisis-economica-y-sanitaria-nid29052021/#:~:text=De%20las%20263%20entidades%20que,proyectos%20laborales%20ante%20la%20crisis</w:t>
        </w:r>
      </w:hyperlink>
      <w:r w:rsidR="002E7051" w:rsidRPr="002E7051">
        <w:t>.</w:t>
      </w:r>
    </w:p>
  </w:footnote>
  <w:footnote w:id="2">
    <w:p w14:paraId="0B8656EF" w14:textId="1EF7681C" w:rsidR="004A2A54" w:rsidRDefault="004A2A54" w:rsidP="00305120">
      <w:pPr>
        <w:pStyle w:val="Textonotapie"/>
        <w:jc w:val="both"/>
      </w:pPr>
      <w:r>
        <w:rPr>
          <w:rStyle w:val="Refdenotaalpie"/>
        </w:rPr>
        <w:footnoteRef/>
      </w:r>
      <w:r>
        <w:t xml:space="preserve"> Lozeco, J.; </w:t>
      </w:r>
      <w:proofErr w:type="spellStart"/>
      <w:r>
        <w:t>Sotto</w:t>
      </w:r>
      <w:proofErr w:type="spellEnd"/>
      <w:r>
        <w:t xml:space="preserve">. O. y </w:t>
      </w:r>
      <w:proofErr w:type="spellStart"/>
      <w:r>
        <w:t>Tealdo</w:t>
      </w:r>
      <w:proofErr w:type="spellEnd"/>
      <w:r>
        <w:t>, J. (2022). Cooperativismo de trabajo en Santa Fe: impactos sociales, políticos y económicos de la pandemia de COVID–19. Informe parcial de los resultados obtenidos del relevamiento realizado entre octubre y noviembre de 2021. Secretaría de Extensión y Cultura. Universidad Nacional del Litoral.</w:t>
      </w:r>
    </w:p>
  </w:footnote>
  <w:footnote w:id="3">
    <w:p w14:paraId="7CB00087" w14:textId="71802A4E" w:rsidR="004672BB" w:rsidRDefault="004672BB" w:rsidP="0030512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D4173B">
        <w:t xml:space="preserve">A diciembre de 2021, el total de CT vigentes en la ciudad de Santa Fe era de 150 </w:t>
      </w:r>
    </w:p>
  </w:footnote>
  <w:footnote w:id="4">
    <w:p w14:paraId="74DD93FB" w14:textId="22213851" w:rsidR="000F2B3F" w:rsidRDefault="00C84825" w:rsidP="002C09B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08160C">
        <w:t xml:space="preserve">Lozeco, Julio; Orlando </w:t>
      </w:r>
      <w:proofErr w:type="spellStart"/>
      <w:r w:rsidR="0008160C">
        <w:t>Sotto</w:t>
      </w:r>
      <w:proofErr w:type="spellEnd"/>
      <w:r w:rsidR="0008160C">
        <w:t xml:space="preserve"> y Julio </w:t>
      </w:r>
      <w:proofErr w:type="spellStart"/>
      <w:r w:rsidR="0008160C">
        <w:t>Tealdo</w:t>
      </w:r>
      <w:proofErr w:type="spellEnd"/>
      <w:r w:rsidR="0008160C">
        <w:t xml:space="preserve"> (2020) “</w:t>
      </w:r>
      <w:r w:rsidR="0008160C" w:rsidRPr="0008160C">
        <w:t>Políticas públicas y economía social y solidaria</w:t>
      </w:r>
      <w:r w:rsidR="0008160C">
        <w:t>”</w:t>
      </w:r>
      <w:r w:rsidR="000F2B3F">
        <w:t xml:space="preserve"> Disponible en: </w:t>
      </w:r>
      <w:hyperlink r:id="rId2" w:history="1">
        <w:r w:rsidR="000F2B3F" w:rsidRPr="002378AE">
          <w:rPr>
            <w:rStyle w:val="Hipervnculo"/>
          </w:rPr>
          <w:t>https://www.defensoriasantafe.gob.ar/publicaciones/politicas-publicas-y-economia-social-y-solidaria</w:t>
        </w:r>
      </w:hyperlink>
    </w:p>
  </w:footnote>
  <w:footnote w:id="5">
    <w:p w14:paraId="05F02210" w14:textId="4450984A" w:rsidR="0070204B" w:rsidRDefault="0070204B" w:rsidP="002C09B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proofErr w:type="spellStart"/>
      <w:r>
        <w:t>Tealdo</w:t>
      </w:r>
      <w:proofErr w:type="spellEnd"/>
      <w:r>
        <w:t xml:space="preserve">, et. </w:t>
      </w:r>
      <w:r w:rsidR="00C96DEB">
        <w:t>a</w:t>
      </w:r>
      <w:r>
        <w:t xml:space="preserve">l. (2021) “Economía social y </w:t>
      </w:r>
      <w:r w:rsidR="00C96DEB">
        <w:t>solidaria:</w:t>
      </w:r>
      <w:r>
        <w:t xml:space="preserve"> mapeos, experiencias y políticas en Santa Fe y</w:t>
      </w:r>
    </w:p>
    <w:p w14:paraId="29681FDF" w14:textId="77777777" w:rsidR="002C09B4" w:rsidRDefault="002C3E42" w:rsidP="002C09B4">
      <w:pPr>
        <w:pStyle w:val="Textonotapie"/>
        <w:jc w:val="both"/>
      </w:pPr>
      <w:r>
        <w:t>Reconquista 1a</w:t>
      </w:r>
      <w:r w:rsidR="0070204B">
        <w:t xml:space="preserve"> ed.- Santa </w:t>
      </w:r>
      <w:proofErr w:type="gramStart"/>
      <w:r w:rsidR="0070204B">
        <w:t>Fe :</w:t>
      </w:r>
      <w:proofErr w:type="gramEnd"/>
      <w:r w:rsidR="0070204B">
        <w:t xml:space="preserve"> Ediciones UNL</w:t>
      </w:r>
      <w:r w:rsidR="00C96DEB">
        <w:t xml:space="preserve">. Disponible en </w:t>
      </w:r>
      <w:hyperlink r:id="rId3" w:history="1">
        <w:r w:rsidR="00C96DEB" w:rsidRPr="002378AE">
          <w:rPr>
            <w:rStyle w:val="Hipervnculo"/>
          </w:rPr>
          <w:t>https://bibliotecavirtual.unl.edu.ar:8443/handle/11185/5816</w:t>
        </w:r>
      </w:hyperlink>
      <w:r w:rsidR="002F2A33">
        <w:t xml:space="preserve"> </w:t>
      </w:r>
    </w:p>
    <w:p w14:paraId="66E37858" w14:textId="07C84768" w:rsidR="00C96DEB" w:rsidRDefault="002F2A33" w:rsidP="002C09B4">
      <w:pPr>
        <w:pStyle w:val="Textonotapie"/>
        <w:jc w:val="both"/>
      </w:pPr>
      <w:r>
        <w:t xml:space="preserve">Nota: la variación entre la cantidad de CT señaladas en este libro puede no coincidir con las presentadas en el presente informe debido a que aquí solo se consideran las vigentes a </w:t>
      </w:r>
      <w:r w:rsidR="002C09B4">
        <w:t>noviembre</w:t>
      </w:r>
      <w:r>
        <w:t xml:space="preserve"> de 2022. La variabilidad de datos se corresponde con el dinamismo del sector y las bajas o suspensiones de CT que se realizan anualmente. </w:t>
      </w:r>
    </w:p>
  </w:footnote>
  <w:footnote w:id="6">
    <w:p w14:paraId="5CE624B5" w14:textId="62F14DC9" w:rsidR="001E3005" w:rsidRDefault="001E3005" w:rsidP="002C09B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BD0A98">
        <w:t>Para el caso de la ciudad de Santa Fe, e</w:t>
      </w:r>
      <w:r>
        <w:t xml:space="preserve">n el año 2010, el gobierno local impulsó la conformación de cooperativas a través del Programa Iniciativa Comunitaria y Cooperativas de Trabajo, regulado por la ordenanza </w:t>
      </w:r>
      <w:proofErr w:type="spellStart"/>
      <w:r>
        <w:t>nº</w:t>
      </w:r>
      <w:proofErr w:type="spellEnd"/>
      <w:r>
        <w:t xml:space="preserve"> 10 100 y las </w:t>
      </w:r>
      <w:r w:rsidR="002644D1">
        <w:t>modificaciones</w:t>
      </w:r>
      <w:r w:rsidR="00BD0A98">
        <w:t xml:space="preserve"> </w:t>
      </w:r>
      <w:r>
        <w:t xml:space="preserve">introducidas por la ordenanza </w:t>
      </w:r>
      <w:proofErr w:type="spellStart"/>
      <w:r>
        <w:t>nº</w:t>
      </w:r>
      <w:proofErr w:type="spellEnd"/>
      <w:r>
        <w:t xml:space="preserve"> 116727/10. Este Programa cobró impulso</w:t>
      </w:r>
      <w:r w:rsidR="00BD0A98">
        <w:t xml:space="preserve"> </w:t>
      </w:r>
      <w:r>
        <w:t>años postreros, con lo cual se incrementó el presupuesto público a sus efectos.</w:t>
      </w:r>
      <w:r w:rsidR="00BD0A98">
        <w:t xml:space="preserve"> </w:t>
      </w:r>
      <w:r>
        <w:t>Entre otras acciones, la normativa instituyó un Registro de Cooperativas</w:t>
      </w:r>
      <w:r w:rsidR="00BD0A98">
        <w:t xml:space="preserve"> </w:t>
      </w:r>
      <w:r>
        <w:t xml:space="preserve">Proveedoras, y dio impulso proyectos que iniciados por </w:t>
      </w:r>
      <w:r w:rsidR="00BD0A98">
        <w:t>CT</w:t>
      </w:r>
      <w:r>
        <w:t xml:space="preserve"> existentes o en</w:t>
      </w:r>
      <w:r w:rsidR="00BD0A98">
        <w:t xml:space="preserve"> </w:t>
      </w:r>
      <w:r>
        <w:t xml:space="preserve">formación, tenían por </w:t>
      </w:r>
      <w:r>
        <w:softHyphen/>
        <w:t>n el desarrollo de obras públicas menores (mantenimiento y limpieza en espacios públicos, desobstrucción de desagües a cielo</w:t>
      </w:r>
      <w:r w:rsidR="00BD0A98">
        <w:t xml:space="preserve"> </w:t>
      </w:r>
      <w:r>
        <w:t>abierto, obras de extensión de agua y red cloacal, entre otras)</w:t>
      </w:r>
      <w:r w:rsidR="00BD0A98">
        <w:t xml:space="preserve"> (</w:t>
      </w:r>
      <w:proofErr w:type="spellStart"/>
      <w:r w:rsidR="00BD0A98">
        <w:t>Tealdo</w:t>
      </w:r>
      <w:proofErr w:type="spellEnd"/>
      <w:r w:rsidR="00BD0A98">
        <w:t xml:space="preserve"> 2021: </w:t>
      </w:r>
      <w:r w:rsidR="002C09B4">
        <w:t>48)</w:t>
      </w:r>
    </w:p>
  </w:footnote>
  <w:footnote w:id="7">
    <w:p w14:paraId="017C3849" w14:textId="105F1B89" w:rsidR="008008D3" w:rsidRDefault="008008D3" w:rsidP="00A66F34">
      <w:pPr>
        <w:pStyle w:val="Textonotapie"/>
        <w:jc w:val="both"/>
      </w:pPr>
      <w:r>
        <w:rPr>
          <w:rStyle w:val="Refdenotaalpie"/>
        </w:rPr>
        <w:footnoteRef/>
      </w:r>
      <w:r>
        <w:t xml:space="preserve"> Los domicilios georreferenciados son los indicados por las CT en su inscripción a INAES, que no necesariamente puede ser coincidente con el domicilio dónde </w:t>
      </w:r>
      <w:r w:rsidR="00071A63">
        <w:t xml:space="preserve">concretamente opera la organización. </w:t>
      </w:r>
    </w:p>
  </w:footnote>
  <w:footnote w:id="8">
    <w:p w14:paraId="3E1AE9A0" w14:textId="7C8618A1" w:rsidR="00324C5C" w:rsidRDefault="00FD5042" w:rsidP="00CE030E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4F16D3" w:rsidRPr="004F16D3">
        <w:t>Al mapa interactivo se puede acceder a través del sigu</w:t>
      </w:r>
      <w:r w:rsidR="004F16D3">
        <w:t xml:space="preserve">iente enlace: </w:t>
      </w:r>
      <w:hyperlink r:id="rId4" w:history="1">
        <w:r w:rsidR="00324C5C" w:rsidRPr="002378AE">
          <w:rPr>
            <w:rStyle w:val="Hipervnculo"/>
          </w:rPr>
          <w:t>https://tinyurl.com/2j8kkupc</w:t>
        </w:r>
      </w:hyperlink>
    </w:p>
  </w:footnote>
  <w:footnote w:id="9">
    <w:p w14:paraId="52039EAA" w14:textId="5B8895B7" w:rsidR="00BB669A" w:rsidRDefault="00BB669A">
      <w:pPr>
        <w:pStyle w:val="Textonotapie"/>
      </w:pPr>
      <w:r>
        <w:rPr>
          <w:rStyle w:val="Refdenotaalpie"/>
        </w:rPr>
        <w:footnoteRef/>
      </w:r>
      <w:r>
        <w:t xml:space="preserve"> “Cooperativismo de trabajo en Santa Fe: impactos sociales, políticos y económicos de la pandemia de COVID–19.” Informe parcial de los resultados obtenidos del relevamiento realizado entre octubre y noviembre de 2021. Disponible en: </w:t>
      </w:r>
      <w:hyperlink r:id="rId5" w:history="1">
        <w:r w:rsidRPr="000E2D21">
          <w:rPr>
            <w:rStyle w:val="Hipervnculo"/>
          </w:rPr>
          <w:t>https://bibliotecavirtual.unl.edu.ar:8443/bitstream/handle/11185/6611/Cooperativismo%20de%20trabajo%20en%20Santa%20Fe.pdf?sequence=1&amp;isAllowed=</w:t>
        </w:r>
      </w:hyperlink>
    </w:p>
    <w:p w14:paraId="05317004" w14:textId="77777777" w:rsidR="00BB669A" w:rsidRDefault="00BB669A">
      <w:pPr>
        <w:pStyle w:val="Textonotapie"/>
      </w:pPr>
    </w:p>
  </w:footnote>
  <w:footnote w:id="10">
    <w:p w14:paraId="212812FF" w14:textId="536EF3CA" w:rsidR="00533A8B" w:rsidRDefault="00533A8B">
      <w:pPr>
        <w:pStyle w:val="Textonotapie"/>
      </w:pPr>
      <w:r>
        <w:rPr>
          <w:rStyle w:val="Refdenotaalpie"/>
        </w:rPr>
        <w:footnoteRef/>
      </w:r>
      <w:r>
        <w:t xml:space="preserve"> Disponible en: </w:t>
      </w:r>
      <w:hyperlink r:id="rId6" w:anchor=":~:text=Con%20la%20publicaci%C3%B3n%20de%20la,m%C3%ADnimo%20de%203%20asociados%2Fas%2C" w:history="1">
        <w:r w:rsidRPr="000E2D21">
          <w:rPr>
            <w:rStyle w:val="Hipervnculo"/>
          </w:rPr>
          <w:t>https://www.argentina.gob.ar/noticias/renovar-mas-cerca-de-la-realidad-productiva#:~:text=Con%20la%20publicaci%C3%B3n%20de%20la,m%C3%ADnimo%20de%203%20asociados%2Fas%2C</w:t>
        </w:r>
      </w:hyperlink>
    </w:p>
    <w:p w14:paraId="45991DFD" w14:textId="77777777" w:rsidR="00533A8B" w:rsidRDefault="00533A8B">
      <w:pPr>
        <w:pStyle w:val="Textonotapie"/>
      </w:pPr>
    </w:p>
  </w:footnote>
  <w:footnote w:id="11">
    <w:p w14:paraId="53F4903D" w14:textId="278365D1" w:rsidR="00FC30AC" w:rsidRDefault="00FC30AC" w:rsidP="00EE67FD">
      <w:pPr>
        <w:pStyle w:val="Textonotapie"/>
        <w:jc w:val="both"/>
      </w:pPr>
      <w:r>
        <w:rPr>
          <w:rStyle w:val="Refdenotaalpie"/>
        </w:rPr>
        <w:footnoteRef/>
      </w:r>
      <w:r w:rsidR="00EE67FD">
        <w:t xml:space="preserve">Eduardo </w:t>
      </w:r>
      <w:proofErr w:type="spellStart"/>
      <w:r w:rsidR="00EE67FD">
        <w:t>Donza</w:t>
      </w:r>
      <w:proofErr w:type="spellEnd"/>
      <w:r w:rsidR="00EE67FD">
        <w:t xml:space="preserve">, Santiago Poy; Agustín Salvia (Coordinador). Crisis y parcial recuperación del empleo en tiempos de COVID-19. Brechas estructurales en los mercados laborales de la Argentina urbana (2010-2021). Documento Estadístico – Barómetro de la Deuda Social Argentina - 1ª ed. Ciudad Autónoma de Buenos Aires: Educa, 2022. Disponible en:  </w:t>
      </w:r>
      <w:hyperlink r:id="rId7" w:history="1">
        <w:r w:rsidR="00F82F7B" w:rsidRPr="000E2D21">
          <w:rPr>
            <w:rStyle w:val="Hipervnculo"/>
          </w:rPr>
          <w:t>https://wadmin.uca.edu.ar/public/ckeditor/Observatorio%20Deuda%20Social/Documentos/2022/2022-Observatorio-Documento%20Estadistico-Trabajo.pdf</w:t>
        </w:r>
      </w:hyperlink>
    </w:p>
    <w:p w14:paraId="59FA7FEE" w14:textId="77777777" w:rsidR="00EE67FD" w:rsidRDefault="00EE67FD" w:rsidP="00EE67FD">
      <w:pPr>
        <w:pStyle w:val="Textonotapie"/>
      </w:pPr>
    </w:p>
  </w:footnote>
  <w:footnote w:id="12">
    <w:p w14:paraId="2D371547" w14:textId="2EC41081" w:rsidR="00CB2680" w:rsidRDefault="00DD4EE2" w:rsidP="00CB2680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el informe de la UCA se menciona: “La gravedad de la situación queda velada por la generación de un</w:t>
      </w:r>
      <w:r w:rsidR="00EE67FD">
        <w:t xml:space="preserve"> </w:t>
      </w:r>
      <w:r>
        <w:t xml:space="preserve">cambio de composición (al perderse en mayor proporción los puestos de trabajo de mano de obra no especializada; </w:t>
      </w:r>
      <w:proofErr w:type="spellStart"/>
      <w:r>
        <w:t>Benza</w:t>
      </w:r>
      <w:proofErr w:type="spellEnd"/>
      <w:r>
        <w:t xml:space="preserve"> y Kessler, 2020; </w:t>
      </w:r>
      <w:proofErr w:type="spellStart"/>
      <w:r>
        <w:t>Delfini</w:t>
      </w:r>
      <w:proofErr w:type="spellEnd"/>
      <w:r>
        <w:t xml:space="preserve">, </w:t>
      </w:r>
      <w:proofErr w:type="spellStart"/>
      <w:r>
        <w:t>Drolas</w:t>
      </w:r>
      <w:proofErr w:type="spellEnd"/>
      <w:r>
        <w:t xml:space="preserve">, Montes Cató y </w:t>
      </w:r>
      <w:proofErr w:type="spellStart"/>
      <w:r>
        <w:t>Spinosa</w:t>
      </w:r>
      <w:proofErr w:type="spellEnd"/>
      <w:r>
        <w:t>, 2020; OIT, 2020), por las suspensiones remuneradas o no remuneradas por la pandemia y por un marcado efecto desaliento en</w:t>
      </w:r>
      <w:r w:rsidR="00EE67FD">
        <w:t xml:space="preserve"> </w:t>
      </w:r>
      <w:r>
        <w:t>la búsqueda de empleo, tanto por la imposibilidad de circular libremente por las disposiciones del aislamiento social, preventivo y obligatorio (ASPO) o del distanciamiento social, preventivo y obligatorio (DISPO) o por la creencia de que no se iba a conseguir trabajo</w:t>
      </w:r>
      <w:r w:rsidR="00CB2680">
        <w:t>” (</w:t>
      </w:r>
      <w:proofErr w:type="spellStart"/>
      <w:r w:rsidR="00CB2680">
        <w:t>Donza</w:t>
      </w:r>
      <w:proofErr w:type="spellEnd"/>
      <w:r w:rsidR="00CB2680">
        <w:t>, Poy &amp; Salvia</w:t>
      </w:r>
      <w:r w:rsidR="00EE67FD">
        <w:t>, 2022: 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olas de harvey 100% con relleno sólido" style="width:8.9pt;height:8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" o:bullet="t">
        <v:imagedata r:id="rId1" o:title=""/>
      </v:shape>
    </w:pict>
  </w:numPicBullet>
  <w:abstractNum w:abstractNumId="0" w15:restartNumberingAfterBreak="0">
    <w:nsid w:val="066806E1"/>
    <w:multiLevelType w:val="hybridMultilevel"/>
    <w:tmpl w:val="3AF8B89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45BD"/>
    <w:multiLevelType w:val="hybridMultilevel"/>
    <w:tmpl w:val="2A78BC72"/>
    <w:lvl w:ilvl="0" w:tplc="0B88A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62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CE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E0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42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4F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728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69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64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CF0988"/>
    <w:multiLevelType w:val="hybridMultilevel"/>
    <w:tmpl w:val="C2CCAF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47294">
    <w:abstractNumId w:val="2"/>
  </w:num>
  <w:num w:numId="2" w16cid:durableId="2009097567">
    <w:abstractNumId w:val="1"/>
  </w:num>
  <w:num w:numId="3" w16cid:durableId="28392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35"/>
    <w:rsid w:val="0004792C"/>
    <w:rsid w:val="00051786"/>
    <w:rsid w:val="000612B6"/>
    <w:rsid w:val="00071A63"/>
    <w:rsid w:val="0007325F"/>
    <w:rsid w:val="0008160C"/>
    <w:rsid w:val="000A17DC"/>
    <w:rsid w:val="000B09ED"/>
    <w:rsid w:val="000B2574"/>
    <w:rsid w:val="000B4233"/>
    <w:rsid w:val="000C330B"/>
    <w:rsid w:val="000D118D"/>
    <w:rsid w:val="000E4B47"/>
    <w:rsid w:val="000F0DE9"/>
    <w:rsid w:val="000F2B3F"/>
    <w:rsid w:val="001016B7"/>
    <w:rsid w:val="00113AB9"/>
    <w:rsid w:val="00121AD7"/>
    <w:rsid w:val="001352AC"/>
    <w:rsid w:val="0015034E"/>
    <w:rsid w:val="00150547"/>
    <w:rsid w:val="00163DCF"/>
    <w:rsid w:val="0017601B"/>
    <w:rsid w:val="001842AD"/>
    <w:rsid w:val="00185591"/>
    <w:rsid w:val="00187456"/>
    <w:rsid w:val="00190711"/>
    <w:rsid w:val="001A5452"/>
    <w:rsid w:val="001A705C"/>
    <w:rsid w:val="001C2387"/>
    <w:rsid w:val="001C2784"/>
    <w:rsid w:val="001D5CA9"/>
    <w:rsid w:val="001E2A5C"/>
    <w:rsid w:val="001E3005"/>
    <w:rsid w:val="001E5871"/>
    <w:rsid w:val="001E6AE7"/>
    <w:rsid w:val="001F1BF2"/>
    <w:rsid w:val="001F4DFE"/>
    <w:rsid w:val="001F61F9"/>
    <w:rsid w:val="001F7772"/>
    <w:rsid w:val="002053B7"/>
    <w:rsid w:val="00205E85"/>
    <w:rsid w:val="002215D8"/>
    <w:rsid w:val="00225AF3"/>
    <w:rsid w:val="00226D4C"/>
    <w:rsid w:val="002313F1"/>
    <w:rsid w:val="002510EA"/>
    <w:rsid w:val="00261B4A"/>
    <w:rsid w:val="002644D1"/>
    <w:rsid w:val="002A5C29"/>
    <w:rsid w:val="002B7F86"/>
    <w:rsid w:val="002C09B4"/>
    <w:rsid w:val="002C3519"/>
    <w:rsid w:val="002C3E42"/>
    <w:rsid w:val="002E7051"/>
    <w:rsid w:val="002F0BDE"/>
    <w:rsid w:val="002F2A33"/>
    <w:rsid w:val="002F2E8E"/>
    <w:rsid w:val="0030094A"/>
    <w:rsid w:val="00302E73"/>
    <w:rsid w:val="00305120"/>
    <w:rsid w:val="00305BF3"/>
    <w:rsid w:val="00313C19"/>
    <w:rsid w:val="003171E5"/>
    <w:rsid w:val="00324C5C"/>
    <w:rsid w:val="00342205"/>
    <w:rsid w:val="003470B6"/>
    <w:rsid w:val="00354CC0"/>
    <w:rsid w:val="00370295"/>
    <w:rsid w:val="00371BFE"/>
    <w:rsid w:val="003862D5"/>
    <w:rsid w:val="003C13EA"/>
    <w:rsid w:val="003C5B47"/>
    <w:rsid w:val="004101B9"/>
    <w:rsid w:val="00415A76"/>
    <w:rsid w:val="00420F97"/>
    <w:rsid w:val="00427988"/>
    <w:rsid w:val="00456273"/>
    <w:rsid w:val="004672BB"/>
    <w:rsid w:val="0047699F"/>
    <w:rsid w:val="00495AD1"/>
    <w:rsid w:val="004A0A2B"/>
    <w:rsid w:val="004A2A54"/>
    <w:rsid w:val="004A5F58"/>
    <w:rsid w:val="004A6FEB"/>
    <w:rsid w:val="004A7688"/>
    <w:rsid w:val="004B71A9"/>
    <w:rsid w:val="004C1A77"/>
    <w:rsid w:val="004F16D3"/>
    <w:rsid w:val="004F4DB0"/>
    <w:rsid w:val="004F7500"/>
    <w:rsid w:val="00515102"/>
    <w:rsid w:val="005174ED"/>
    <w:rsid w:val="00520C19"/>
    <w:rsid w:val="00533A8B"/>
    <w:rsid w:val="00536877"/>
    <w:rsid w:val="00541A64"/>
    <w:rsid w:val="0054397A"/>
    <w:rsid w:val="00555BB6"/>
    <w:rsid w:val="005744E3"/>
    <w:rsid w:val="005960A7"/>
    <w:rsid w:val="005B0013"/>
    <w:rsid w:val="005B0ABF"/>
    <w:rsid w:val="005D3881"/>
    <w:rsid w:val="005E74DF"/>
    <w:rsid w:val="00602C63"/>
    <w:rsid w:val="00610023"/>
    <w:rsid w:val="00633434"/>
    <w:rsid w:val="00635E21"/>
    <w:rsid w:val="00642C0D"/>
    <w:rsid w:val="00656445"/>
    <w:rsid w:val="00672DEE"/>
    <w:rsid w:val="006A3488"/>
    <w:rsid w:val="006A4A7D"/>
    <w:rsid w:val="006C0556"/>
    <w:rsid w:val="006C50CB"/>
    <w:rsid w:val="00700F90"/>
    <w:rsid w:val="0070204B"/>
    <w:rsid w:val="00714428"/>
    <w:rsid w:val="00730587"/>
    <w:rsid w:val="00744CAE"/>
    <w:rsid w:val="0075198D"/>
    <w:rsid w:val="00763654"/>
    <w:rsid w:val="0078266B"/>
    <w:rsid w:val="0079029B"/>
    <w:rsid w:val="007A355B"/>
    <w:rsid w:val="007C0946"/>
    <w:rsid w:val="007C3F6F"/>
    <w:rsid w:val="007F6B46"/>
    <w:rsid w:val="008008D3"/>
    <w:rsid w:val="00805F34"/>
    <w:rsid w:val="0082526B"/>
    <w:rsid w:val="00840B45"/>
    <w:rsid w:val="00842B6B"/>
    <w:rsid w:val="008A274E"/>
    <w:rsid w:val="00904445"/>
    <w:rsid w:val="00935906"/>
    <w:rsid w:val="0093745E"/>
    <w:rsid w:val="00970B35"/>
    <w:rsid w:val="009710A8"/>
    <w:rsid w:val="0098273C"/>
    <w:rsid w:val="009A100A"/>
    <w:rsid w:val="009A49C1"/>
    <w:rsid w:val="009A7F73"/>
    <w:rsid w:val="009B0D90"/>
    <w:rsid w:val="009C5168"/>
    <w:rsid w:val="009E0919"/>
    <w:rsid w:val="009E3FDF"/>
    <w:rsid w:val="009E750F"/>
    <w:rsid w:val="00A03704"/>
    <w:rsid w:val="00A04710"/>
    <w:rsid w:val="00A14045"/>
    <w:rsid w:val="00A21114"/>
    <w:rsid w:val="00A47CC3"/>
    <w:rsid w:val="00A501AB"/>
    <w:rsid w:val="00A52C65"/>
    <w:rsid w:val="00A66F34"/>
    <w:rsid w:val="00A76D22"/>
    <w:rsid w:val="00AA73CE"/>
    <w:rsid w:val="00AB7F59"/>
    <w:rsid w:val="00AC0124"/>
    <w:rsid w:val="00AC03D1"/>
    <w:rsid w:val="00AC0649"/>
    <w:rsid w:val="00AC43EA"/>
    <w:rsid w:val="00AC52F7"/>
    <w:rsid w:val="00AE3FCE"/>
    <w:rsid w:val="00AE7CD1"/>
    <w:rsid w:val="00B02EB8"/>
    <w:rsid w:val="00B11C9F"/>
    <w:rsid w:val="00B126F0"/>
    <w:rsid w:val="00B16FE4"/>
    <w:rsid w:val="00B40D5F"/>
    <w:rsid w:val="00B44767"/>
    <w:rsid w:val="00B4480B"/>
    <w:rsid w:val="00B5019F"/>
    <w:rsid w:val="00B70F4F"/>
    <w:rsid w:val="00B80B09"/>
    <w:rsid w:val="00B82475"/>
    <w:rsid w:val="00B9702B"/>
    <w:rsid w:val="00BA2C84"/>
    <w:rsid w:val="00BB024F"/>
    <w:rsid w:val="00BB4D80"/>
    <w:rsid w:val="00BB669A"/>
    <w:rsid w:val="00BD0A98"/>
    <w:rsid w:val="00BD1A47"/>
    <w:rsid w:val="00C20932"/>
    <w:rsid w:val="00C21E95"/>
    <w:rsid w:val="00C240AD"/>
    <w:rsid w:val="00C24629"/>
    <w:rsid w:val="00C3155F"/>
    <w:rsid w:val="00C3193F"/>
    <w:rsid w:val="00C46211"/>
    <w:rsid w:val="00C52FC9"/>
    <w:rsid w:val="00C549B1"/>
    <w:rsid w:val="00C6117E"/>
    <w:rsid w:val="00C678B4"/>
    <w:rsid w:val="00C76981"/>
    <w:rsid w:val="00C76F73"/>
    <w:rsid w:val="00C8067D"/>
    <w:rsid w:val="00C821FF"/>
    <w:rsid w:val="00C84825"/>
    <w:rsid w:val="00C96DEB"/>
    <w:rsid w:val="00CA0F88"/>
    <w:rsid w:val="00CB2680"/>
    <w:rsid w:val="00CB4C42"/>
    <w:rsid w:val="00CB672C"/>
    <w:rsid w:val="00CD58CB"/>
    <w:rsid w:val="00CE030E"/>
    <w:rsid w:val="00CF7244"/>
    <w:rsid w:val="00D0629C"/>
    <w:rsid w:val="00D26AB0"/>
    <w:rsid w:val="00D33159"/>
    <w:rsid w:val="00D4173B"/>
    <w:rsid w:val="00D54CCC"/>
    <w:rsid w:val="00D56217"/>
    <w:rsid w:val="00D61F09"/>
    <w:rsid w:val="00D86A72"/>
    <w:rsid w:val="00D9260C"/>
    <w:rsid w:val="00DB11BC"/>
    <w:rsid w:val="00DD4EE2"/>
    <w:rsid w:val="00DD7661"/>
    <w:rsid w:val="00DE1A2B"/>
    <w:rsid w:val="00E020A4"/>
    <w:rsid w:val="00E04801"/>
    <w:rsid w:val="00E05764"/>
    <w:rsid w:val="00E26D6D"/>
    <w:rsid w:val="00E42B52"/>
    <w:rsid w:val="00E450D9"/>
    <w:rsid w:val="00E515FD"/>
    <w:rsid w:val="00E57A21"/>
    <w:rsid w:val="00E57CB3"/>
    <w:rsid w:val="00E84A25"/>
    <w:rsid w:val="00E913AC"/>
    <w:rsid w:val="00E91C9B"/>
    <w:rsid w:val="00E925B9"/>
    <w:rsid w:val="00EB28A2"/>
    <w:rsid w:val="00EB2F25"/>
    <w:rsid w:val="00EB5417"/>
    <w:rsid w:val="00EE67FD"/>
    <w:rsid w:val="00F82F7B"/>
    <w:rsid w:val="00F836CB"/>
    <w:rsid w:val="00F85B16"/>
    <w:rsid w:val="00F87B40"/>
    <w:rsid w:val="00FB5D53"/>
    <w:rsid w:val="00FC30AC"/>
    <w:rsid w:val="00FD17AE"/>
    <w:rsid w:val="00FD1F31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A09B8"/>
  <w15:chartTrackingRefBased/>
  <w15:docId w15:val="{6E4660AB-A0D7-46E6-B191-63673675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C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24F"/>
  </w:style>
  <w:style w:type="paragraph" w:styleId="Piedepgina">
    <w:name w:val="footer"/>
    <w:basedOn w:val="Normal"/>
    <w:link w:val="PiedepginaCar"/>
    <w:uiPriority w:val="99"/>
    <w:unhideWhenUsed/>
    <w:rsid w:val="00BB0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24F"/>
  </w:style>
  <w:style w:type="character" w:customStyle="1" w:styleId="Ttulo1Car">
    <w:name w:val="Título 1 Car"/>
    <w:basedOn w:val="Fuentedeprrafopredeter"/>
    <w:link w:val="Ttulo1"/>
    <w:uiPriority w:val="9"/>
    <w:rsid w:val="00BA2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A2C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0F0D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20932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E57A2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57A2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7A2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E70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051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1016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Fuentedeprrafopredeter"/>
    <w:rsid w:val="0078266B"/>
    <w:rPr>
      <w:rFonts w:ascii="AGaramondPro-Regular" w:hAnsi="AGaramondPro-Regular" w:hint="default"/>
      <w:b w:val="0"/>
      <w:bCs w:val="0"/>
      <w:i w:val="0"/>
      <w:iCs w:val="0"/>
      <w:color w:val="000000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C24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1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14/relationships/chartEx" Target="charts/chartEx2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bliotecavirtual.unl.edu.ar:8443/handle/11185/5816" TargetMode="External"/><Relationship Id="rId7" Type="http://schemas.openxmlformats.org/officeDocument/2006/relationships/hyperlink" Target="https://wadmin.uca.edu.ar/public/ckeditor/Observatorio%20Deuda%20Social/Documentos/2022/2022-Observatorio-Documento%20Estadistico-Trabajo.pdf" TargetMode="External"/><Relationship Id="rId2" Type="http://schemas.openxmlformats.org/officeDocument/2006/relationships/hyperlink" Target="https://www.defensoriasantafe.gob.ar/publicaciones/politicas-publicas-y-economia-social-y-solidaria" TargetMode="External"/><Relationship Id="rId1" Type="http://schemas.openxmlformats.org/officeDocument/2006/relationships/hyperlink" Target="https://www.lanacion.com.ar/politica/surgen-cada-vez-mas-cooperativas-de-trabajo-por-la-crisis-economica-y-sanitaria-nid29052021/" TargetMode="External"/><Relationship Id="rId6" Type="http://schemas.openxmlformats.org/officeDocument/2006/relationships/hyperlink" Target="https://www.argentina.gob.ar/noticias/renovar-mas-cerca-de-la-realidad-productiva" TargetMode="External"/><Relationship Id="rId5" Type="http://schemas.openxmlformats.org/officeDocument/2006/relationships/hyperlink" Target="https://bibliotecavirtual.unl.edu.ar:8443/bitstream/handle/11185/6611/Cooperativismo%20de%20trabajo%20en%20Santa%20Fe.pdf?sequence=1&amp;isAllowed=" TargetMode="External"/><Relationship Id="rId4" Type="http://schemas.openxmlformats.org/officeDocument/2006/relationships/hyperlink" Target="https://tinyurl.com/2j8kkup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https://fich1-my.sharepoint.com/personal/jlozeco_unl_edu_ar/Documents/UNL/Sistema%20Monitoreo%20CT/Consulta%20de%20Entidades%20a%20Nov22%20Vigentes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https://fich1-my.sharepoint.com/personal/jlozeco_unl_edu_ar/Documents/UNL/Sistema%20Monitoreo%20CT/Consulta%20de%20Entidades%20a%20Nov22%20Vigentes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participacion!$A$2:$A$20</cx:f>
        <cx:lvl ptCount="19">
          <cx:pt idx="0">1996</cx:pt>
          <cx:pt idx="1">1998</cx:pt>
          <cx:pt idx="2">2001</cx:pt>
          <cx:pt idx="3">2005</cx:pt>
          <cx:pt idx="4">2006</cx:pt>
          <cx:pt idx="5">2007</cx:pt>
          <cx:pt idx="6">2009</cx:pt>
          <cx:pt idx="7">2011</cx:pt>
          <cx:pt idx="8">2012</cx:pt>
          <cx:pt idx="9">2013</cx:pt>
          <cx:pt idx="10">2014</cx:pt>
          <cx:pt idx="11">2015</cx:pt>
          <cx:pt idx="12">2016</cx:pt>
          <cx:pt idx="13">2017</cx:pt>
          <cx:pt idx="14">2018</cx:pt>
          <cx:pt idx="15">2019</cx:pt>
          <cx:pt idx="16">2020</cx:pt>
          <cx:pt idx="17">2021</cx:pt>
          <cx:pt idx="18">2022</cx:pt>
        </cx:lvl>
      </cx:strDim>
      <cx:numDim type="size">
        <cx:f>participacion!$C$2:$C$20</cx:f>
        <cx:lvl ptCount="19" formatCode="0,00%">
          <cx:pt idx="0">0.0051546391752577319</cx:pt>
          <cx:pt idx="1">0.0051546391752577319</cx:pt>
          <cx:pt idx="2">0.0051546391752577319</cx:pt>
          <cx:pt idx="3">0.03608247422680412</cx:pt>
          <cx:pt idx="4">0.0051546391752577319</cx:pt>
          <cx:pt idx="5">0.010309278350515464</cx:pt>
          <cx:pt idx="6">0.020618556701030927</cx:pt>
          <cx:pt idx="7">0.041237113402061855</cx:pt>
          <cx:pt idx="8">0.03608247422680412</cx:pt>
          <cx:pt idx="9">0.061855670103092786</cx:pt>
          <cx:pt idx="10">0.020618556701030927</cx:pt>
          <cx:pt idx="11">0.041237113402061855</cx:pt>
          <cx:pt idx="12">0.010309278350515464</cx:pt>
          <cx:pt idx="13">0.010309278350515464</cx:pt>
          <cx:pt idx="14">0.030927835051546393</cx:pt>
          <cx:pt idx="15">0.08247422680412371</cx:pt>
          <cx:pt idx="16">0.077319587628865982</cx:pt>
          <cx:pt idx="17">0.27319587628865977</cx:pt>
          <cx:pt idx="18">0.22680412371134021</cx:pt>
        </cx:lvl>
      </cx:numDim>
    </cx:data>
  </cx:chartData>
  <cx:chart>
    <cx:title pos="t" align="ctr" overlay="0">
      <cx:tx>
        <cx:txData>
          <cx:v>Porcentaje de participación de las CT vigentes en la ciudad de Santa Fe según año de obtención de matrícula</cx:v>
        </cx:txData>
      </cx:tx>
      <cx:txPr>
        <a:bodyPr rot="0" spcFirstLastPara="1" vertOverflow="ellipsis" vert="horz" wrap="square" lIns="38100" tIns="19050" rIns="38100" bIns="19050" anchor="ctr" anchorCtr="1" compatLnSpc="0"/>
        <a:lstStyle/>
        <a:p>
          <a:pPr algn="ctr" rtl="0"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r>
            <a:rPr kumimoji="0" lang="en-US" sz="1200" b="0" i="0" u="none" strike="noStrike" kern="1200" cap="none" spc="0" normalizeH="0" baseline="0" noProof="0">
              <a:ln>
                <a:noFill/>
              </a:ln>
              <a:solidFill>
                <a:sysClr val="windowText" lastClr="000000">
                  <a:lumMod val="65000"/>
                  <a:lumOff val="35000"/>
                </a:sysClr>
              </a:solidFill>
              <a:effectLst/>
              <a:uLnTx/>
              <a:uFillTx/>
              <a:latin typeface="Calibri" panose="020F0502020204030204"/>
            </a:rPr>
            <a:t>Porcentaje de participación de las CT vigentes en la ciudad de Santa Fe según año de obtención de matrícula</a:t>
          </a:r>
        </a:p>
      </cx:txPr>
    </cx:title>
    <cx:plotArea>
      <cx:plotAreaRegion>
        <cx:series layoutId="treemap" uniqueId="{94AE0DEB-E2AC-4ADF-A7C5-074AAAD0F10B}">
          <cx:tx>
            <cx:txData>
              <cx:f>participacion!$C$1</cx:f>
              <cx:v>PARTICIPACION</cx:v>
            </cx:txData>
          </cx:tx>
          <cx:dataPt idx="17">
            <cx:spPr>
              <a:solidFill>
                <a:srgbClr val="002060"/>
              </a:solidFill>
            </cx:spPr>
          </cx:dataPt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800">
                    <a:solidFill>
                      <a:schemeClr val="bg1"/>
                    </a:solidFill>
                  </a:defRPr>
                </a:pPr>
                <a:endParaRPr lang="es-ES" sz="800" b="0" i="0" u="none" strike="noStrike" kern="1200" baseline="0">
                  <a:solidFill>
                    <a:schemeClr val="bg1"/>
                  </a:solidFill>
                  <a:latin typeface="Calibri" panose="020F0502020204030204"/>
                </a:endParaRPr>
              </a:p>
            </cx:txPr>
            <cx:visibility seriesName="0" categoryName="1" value="1"/>
            <cx:separator>, </cx:separator>
            <cx:dataLabel idx="17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 sz="1400" b="1">
                      <a:solidFill>
                        <a:schemeClr val="bg1"/>
                      </a:solidFill>
                    </a:defRPr>
                  </a:pPr>
                  <a:r>
                    <a:rPr lang="es-ES" sz="1400" b="1" i="0" u="none" strike="noStrike" kern="1200" baseline="0">
                      <a:solidFill>
                        <a:schemeClr val="bg1"/>
                      </a:solidFill>
                      <a:latin typeface="Calibri" panose="020F0502020204030204"/>
                    </a:rPr>
                    <a:t>2021, 27,32%</a:t>
                  </a:r>
                </a:p>
              </cx:txPr>
              <cx:visibility seriesName="0" categoryName="1" value="1"/>
              <cx:separator>, </cx:separator>
            </cx:dataLabel>
            <cx:dataLabel idx="18">
              <cx:txPr>
                <a:bodyPr spcFirstLastPara="1" vertOverflow="ellipsis" horzOverflow="overflow" wrap="square" lIns="0" tIns="0" rIns="0" bIns="0" anchor="ctr" anchorCtr="1"/>
                <a:lstStyle/>
                <a:p>
                  <a:pPr algn="ctr" rtl="0">
                    <a:defRPr sz="1400" b="1">
                      <a:solidFill>
                        <a:schemeClr val="bg1"/>
                      </a:solidFill>
                    </a:defRPr>
                  </a:pPr>
                  <a:r>
                    <a:rPr lang="es-ES" sz="1400" b="1" i="0" u="none" strike="noStrike" kern="1200" baseline="0">
                      <a:solidFill>
                        <a:schemeClr val="bg1"/>
                      </a:solidFill>
                      <a:latin typeface="Calibri" panose="020F0502020204030204"/>
                    </a:rPr>
                    <a:t>2022, 22,68%</a:t>
                  </a:r>
                </a:p>
              </cx:txPr>
              <cx:visibility seriesName="0" categoryName="1" value="1"/>
              <cx:separator>, </cx:separator>
            </cx:dataLabel>
          </cx:dataLabels>
          <cx:dataId val="0"/>
          <cx:layoutPr>
            <cx:parentLabelLayout val="overlapping"/>
          </cx:layoutPr>
        </cx:series>
      </cx:plotAreaRegion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'VARIACION ANUAL'!$G$13:$G$29</cx:f>
        <cx:lvl ptCount="17" formatCode="0,0%">
          <cx:pt idx="0">0.10000000000000001</cx:pt>
          <cx:pt idx="1">0.18181818181818182</cx:pt>
          <cx:pt idx="2">0</cx:pt>
          <cx:pt idx="3">0.30769230769230771</cx:pt>
          <cx:pt idx="4">0</cx:pt>
          <cx:pt idx="5">0.47058823529411764</cx:pt>
          <cx:pt idx="6">0.28000000000000003</cx:pt>
          <cx:pt idx="7">0.375</cx:pt>
          <cx:pt idx="8">0.090909090909090912</cx:pt>
          <cx:pt idx="9">0.16666666666666666</cx:pt>
          <cx:pt idx="10">0.035714285714285712</cx:pt>
          <cx:pt idx="11">0.034482758620689655</cx:pt>
          <cx:pt idx="12">0.10000000000000001</cx:pt>
          <cx:pt idx="13">0.24242424242424243</cx:pt>
          <cx:pt idx="14">0.18292682926829268</cx:pt>
          <cx:pt idx="15">0.54639175257731953</cx:pt>
          <cx:pt idx="16">0.29333333333333333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 sz="1200"/>
            </a:pPr>
            <a:r>
              <a:rPr lang="es-ES" sz="12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Tasa de crecimiento interanual de Cooperativas de Trabajo en Santa Fe</a:t>
            </a:r>
          </a:p>
          <a:p>
            <a:pPr algn="ctr" rtl="0">
              <a:defRPr sz="1200"/>
            </a:pPr>
            <a:r>
              <a:rPr lang="es-ES" sz="12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2006-2022 </a:t>
            </a:r>
          </a:p>
        </cx:rich>
      </cx:tx>
    </cx:title>
    <cx:plotArea>
      <cx:plotAreaRegion>
        <cx:series layoutId="waterfall" uniqueId="{62CA644B-5A0D-4163-83E3-F538700C9B7B}" formatIdx="1"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800"/>
                </a:pPr>
                <a:endParaRPr lang="es-ES" sz="800" b="0" i="0" u="none" strike="noStrike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Calibri" panose="020F0502020204030204"/>
                </a:endParaRPr>
              </a:p>
            </cx:txPr>
            <cx:visibility seriesName="0" categoryName="0" value="1"/>
          </cx:dataLabels>
          <cx:dataId val="0"/>
          <cx:layoutPr>
            <cx:subtotals/>
          </cx:layoutPr>
        </cx:series>
      </cx:plotAreaRegion>
      <cx:axis id="0" hidden="1">
        <cx:catScaling gapWidth="0.5"/>
        <cx:majorGridlines/>
        <cx:tickLabels/>
      </cx:axis>
      <cx:axis id="1" hidden="1">
        <cx:valScaling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/>
            </a:pPr>
            <a:endParaRPr lang="es-ES" sz="9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x:txPr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40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5433-215F-44AF-B0B9-9E3EDA69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1604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Lozeco</dc:creator>
  <cp:keywords/>
  <dc:description/>
  <cp:lastModifiedBy>Julio Lozeco</cp:lastModifiedBy>
  <cp:revision>2</cp:revision>
  <dcterms:created xsi:type="dcterms:W3CDTF">2023-02-06T17:45:00Z</dcterms:created>
  <dcterms:modified xsi:type="dcterms:W3CDTF">2023-02-06T17:45:00Z</dcterms:modified>
</cp:coreProperties>
</file>